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B96A" w14:textId="77777777" w:rsidR="0015517F" w:rsidRPr="007F5043" w:rsidRDefault="0015517F" w:rsidP="0015517F">
      <w:pPr>
        <w:pStyle w:val="Title"/>
        <w:jc w:val="center"/>
      </w:pPr>
    </w:p>
    <w:p w14:paraId="7BF4C7CB" w14:textId="240EEC0C" w:rsidR="0015517F" w:rsidRPr="007F5043" w:rsidRDefault="0015517F" w:rsidP="0015517F">
      <w:pPr>
        <w:pStyle w:val="Title"/>
        <w:jc w:val="center"/>
      </w:pPr>
    </w:p>
    <w:p w14:paraId="3CFFB555" w14:textId="5417A777" w:rsidR="005E612E" w:rsidRPr="007F5043" w:rsidRDefault="00152DBE" w:rsidP="00152DBE">
      <w:pPr>
        <w:jc w:val="center"/>
      </w:pPr>
      <w:r w:rsidRPr="007F5043">
        <w:rPr>
          <w:noProof/>
        </w:rPr>
        <w:drawing>
          <wp:inline distT="0" distB="0" distL="0" distR="0" wp14:anchorId="14F14C19" wp14:editId="6CB6136F">
            <wp:extent cx="1905000" cy="1905000"/>
            <wp:effectExtent l="0" t="0" r="0" b="0"/>
            <wp:docPr id="1" name="Picture 1" descr="LGITSA - Local Government Information Technology South Australia Careers  and Current Employee Profiles | Find referral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TSA - Local Government Information Technology South Australia Careers  and Current Employee Profiles | Find referrals |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C1F835E" w14:textId="77777777" w:rsidR="00152DBE" w:rsidRPr="007F5043" w:rsidRDefault="0073156A" w:rsidP="0015517F">
      <w:pPr>
        <w:pStyle w:val="Title"/>
        <w:jc w:val="center"/>
      </w:pPr>
      <w:r w:rsidRPr="007F5043">
        <w:t xml:space="preserve">Local Government </w:t>
      </w:r>
      <w:r w:rsidR="0015517F" w:rsidRPr="007F5043">
        <w:t xml:space="preserve">Information Technology South Australia </w:t>
      </w:r>
    </w:p>
    <w:p w14:paraId="26F64016" w14:textId="77777777" w:rsidR="00152DBE" w:rsidRPr="007F5043" w:rsidRDefault="00152DBE" w:rsidP="0015517F">
      <w:pPr>
        <w:pStyle w:val="Title"/>
        <w:jc w:val="center"/>
      </w:pPr>
    </w:p>
    <w:p w14:paraId="78490342" w14:textId="77777777" w:rsidR="00152DBE" w:rsidRPr="007F5043" w:rsidRDefault="00152DBE" w:rsidP="0015517F">
      <w:pPr>
        <w:pStyle w:val="Title"/>
        <w:jc w:val="center"/>
      </w:pPr>
    </w:p>
    <w:p w14:paraId="5C0BE895" w14:textId="550E9413" w:rsidR="00CC1B5D" w:rsidRPr="00CC1B5D" w:rsidRDefault="009270B9" w:rsidP="00CC1B5D">
      <w:pPr>
        <w:pStyle w:val="Title"/>
        <w:jc w:val="center"/>
      </w:pPr>
      <w:r w:rsidRPr="007F5043">
        <w:t xml:space="preserve">Local </w:t>
      </w:r>
      <w:r w:rsidR="0009189C" w:rsidRPr="007F5043">
        <w:t>Government</w:t>
      </w:r>
      <w:r w:rsidRPr="007F5043">
        <w:t xml:space="preserve"> </w:t>
      </w:r>
      <w:r w:rsidR="0015517F" w:rsidRPr="007F5043">
        <w:t xml:space="preserve">Security </w:t>
      </w:r>
      <w:r w:rsidR="009557F1">
        <w:t>Framework</w:t>
      </w:r>
    </w:p>
    <w:p w14:paraId="470DE170" w14:textId="10D07B2E" w:rsidR="00152DBE" w:rsidRPr="007F5043" w:rsidRDefault="00050252" w:rsidP="00E1484D">
      <w:pPr>
        <w:rPr>
          <w:b/>
          <w:bCs/>
        </w:rPr>
      </w:pPr>
      <w:r w:rsidDel="00050252">
        <w:rPr>
          <w:b/>
          <w:bCs/>
        </w:rPr>
        <w:t xml:space="preserve"> </w:t>
      </w:r>
    </w:p>
    <w:p w14:paraId="14548B03" w14:textId="5B193D5B" w:rsidR="00901440" w:rsidRPr="007F5043" w:rsidRDefault="00901440" w:rsidP="00331F23">
      <w:pPr>
        <w:jc w:val="center"/>
        <w:rPr>
          <w:b/>
          <w:bCs/>
        </w:rPr>
      </w:pPr>
    </w:p>
    <w:p w14:paraId="1867DF5C" w14:textId="04021F91" w:rsidR="009C4251" w:rsidRPr="007F5043" w:rsidRDefault="00901440" w:rsidP="009325E4">
      <w:pPr>
        <w:rPr>
          <w:rFonts w:asciiTheme="majorHAnsi" w:eastAsiaTheme="majorEastAsia" w:hAnsiTheme="majorHAnsi" w:cstheme="majorBidi"/>
          <w:color w:val="2F5496" w:themeColor="accent1" w:themeShade="BF"/>
          <w:sz w:val="36"/>
          <w:szCs w:val="36"/>
        </w:rPr>
      </w:pPr>
      <w:r w:rsidRPr="007F5043">
        <w:br w:type="page"/>
      </w:r>
    </w:p>
    <w:p w14:paraId="78646094" w14:textId="4D3B6395" w:rsidR="009325E4" w:rsidRPr="007F5043" w:rsidRDefault="009325E4" w:rsidP="009325E4">
      <w:pPr>
        <w:pStyle w:val="Heading1"/>
      </w:pPr>
      <w:bookmarkStart w:id="0" w:name="_Toc100051679"/>
      <w:r w:rsidRPr="007F5043">
        <w:lastRenderedPageBreak/>
        <w:t>Table of Contents</w:t>
      </w:r>
      <w:bookmarkEnd w:id="0"/>
    </w:p>
    <w:sdt>
      <w:sdtPr>
        <w:id w:val="1713541554"/>
        <w:docPartObj>
          <w:docPartGallery w:val="Table of Contents"/>
          <w:docPartUnique/>
        </w:docPartObj>
      </w:sdtPr>
      <w:sdtEndPr>
        <w:rPr>
          <w:b/>
          <w:bCs/>
        </w:rPr>
      </w:sdtEndPr>
      <w:sdtContent>
        <w:p w14:paraId="1732F7A2" w14:textId="45850820" w:rsidR="00D560FD" w:rsidRDefault="009C4251">
          <w:pPr>
            <w:pStyle w:val="TOC1"/>
            <w:tabs>
              <w:tab w:val="left" w:pos="440"/>
              <w:tab w:val="right" w:leader="dot" w:pos="9288"/>
            </w:tabs>
            <w:rPr>
              <w:rFonts w:eastAsiaTheme="minorEastAsia"/>
              <w:noProof/>
              <w:lang w:eastAsia="en-AU"/>
            </w:rPr>
          </w:pPr>
          <w:r w:rsidRPr="00CA33E4">
            <w:fldChar w:fldCharType="begin"/>
          </w:r>
          <w:r w:rsidRPr="00CA33E4">
            <w:instrText xml:space="preserve"> TOC \o "1-3" \h \z \u </w:instrText>
          </w:r>
          <w:r w:rsidRPr="00CA33E4">
            <w:fldChar w:fldCharType="separate"/>
          </w:r>
          <w:hyperlink w:anchor="_Toc100046221" w:history="1">
            <w:r w:rsidR="00D560FD" w:rsidRPr="0009365C">
              <w:rPr>
                <w:rStyle w:val="Hyperlink"/>
                <w:noProof/>
              </w:rPr>
              <w:t>1.</w:t>
            </w:r>
            <w:r w:rsidR="00D560FD">
              <w:rPr>
                <w:rFonts w:eastAsiaTheme="minorEastAsia"/>
                <w:noProof/>
                <w:lang w:eastAsia="en-AU"/>
              </w:rPr>
              <w:tab/>
            </w:r>
            <w:r w:rsidR="00D560FD" w:rsidRPr="0009365C">
              <w:rPr>
                <w:rStyle w:val="Hyperlink"/>
                <w:noProof/>
              </w:rPr>
              <w:t>Table of Contents</w:t>
            </w:r>
            <w:r w:rsidR="00D560FD">
              <w:rPr>
                <w:noProof/>
                <w:webHidden/>
              </w:rPr>
              <w:tab/>
            </w:r>
            <w:r w:rsidR="00D560FD">
              <w:rPr>
                <w:noProof/>
                <w:webHidden/>
              </w:rPr>
              <w:fldChar w:fldCharType="begin"/>
            </w:r>
            <w:r w:rsidR="00D560FD">
              <w:rPr>
                <w:noProof/>
                <w:webHidden/>
              </w:rPr>
              <w:instrText xml:space="preserve"> PAGEREF _Toc100046221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952BC73" w14:textId="05FC6461" w:rsidR="00D560FD" w:rsidRDefault="0039011E">
          <w:pPr>
            <w:pStyle w:val="TOC1"/>
            <w:tabs>
              <w:tab w:val="left" w:pos="440"/>
              <w:tab w:val="right" w:leader="dot" w:pos="9288"/>
            </w:tabs>
            <w:rPr>
              <w:rFonts w:eastAsiaTheme="minorEastAsia"/>
              <w:noProof/>
              <w:lang w:eastAsia="en-AU"/>
            </w:rPr>
          </w:pPr>
          <w:hyperlink w:anchor="_Toc100046222" w:history="1">
            <w:r w:rsidR="00D560FD" w:rsidRPr="0009365C">
              <w:rPr>
                <w:rStyle w:val="Hyperlink"/>
                <w:noProof/>
              </w:rPr>
              <w:t>2.</w:t>
            </w:r>
            <w:r w:rsidR="00D560FD">
              <w:rPr>
                <w:rFonts w:eastAsiaTheme="minorEastAsia"/>
                <w:noProof/>
                <w:lang w:eastAsia="en-AU"/>
              </w:rPr>
              <w:tab/>
            </w:r>
            <w:r w:rsidR="00D560FD" w:rsidRPr="0009365C">
              <w:rPr>
                <w:rStyle w:val="Hyperlink"/>
                <w:noProof/>
              </w:rPr>
              <w:t>Introduction</w:t>
            </w:r>
            <w:r w:rsidR="00D560FD">
              <w:rPr>
                <w:noProof/>
                <w:webHidden/>
              </w:rPr>
              <w:tab/>
            </w:r>
            <w:r w:rsidR="00D560FD">
              <w:rPr>
                <w:noProof/>
                <w:webHidden/>
              </w:rPr>
              <w:fldChar w:fldCharType="begin"/>
            </w:r>
            <w:r w:rsidR="00D560FD">
              <w:rPr>
                <w:noProof/>
                <w:webHidden/>
              </w:rPr>
              <w:instrText xml:space="preserve"> PAGEREF _Toc100046222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6143CE8" w14:textId="5AAB90F1" w:rsidR="00D560FD" w:rsidRDefault="0039011E">
          <w:pPr>
            <w:pStyle w:val="TOC2"/>
            <w:tabs>
              <w:tab w:val="right" w:leader="dot" w:pos="9288"/>
            </w:tabs>
            <w:rPr>
              <w:rFonts w:eastAsiaTheme="minorEastAsia"/>
              <w:noProof/>
              <w:lang w:eastAsia="en-AU"/>
            </w:rPr>
          </w:pPr>
          <w:hyperlink w:anchor="_Toc100046223" w:history="1">
            <w:r w:rsidR="00D560FD" w:rsidRPr="0009365C">
              <w:rPr>
                <w:rStyle w:val="Hyperlink"/>
                <w:noProof/>
              </w:rPr>
              <w:t>Background</w:t>
            </w:r>
            <w:r w:rsidR="00D560FD">
              <w:rPr>
                <w:noProof/>
                <w:webHidden/>
              </w:rPr>
              <w:tab/>
            </w:r>
            <w:r w:rsidR="00D560FD">
              <w:rPr>
                <w:noProof/>
                <w:webHidden/>
              </w:rPr>
              <w:fldChar w:fldCharType="begin"/>
            </w:r>
            <w:r w:rsidR="00D560FD">
              <w:rPr>
                <w:noProof/>
                <w:webHidden/>
              </w:rPr>
              <w:instrText xml:space="preserve"> PAGEREF _Toc100046223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21713B71" w14:textId="0820C295" w:rsidR="00D560FD" w:rsidRDefault="0039011E">
          <w:pPr>
            <w:pStyle w:val="TOC2"/>
            <w:tabs>
              <w:tab w:val="right" w:leader="dot" w:pos="9288"/>
            </w:tabs>
            <w:rPr>
              <w:rFonts w:eastAsiaTheme="minorEastAsia"/>
              <w:noProof/>
              <w:lang w:eastAsia="en-AU"/>
            </w:rPr>
          </w:pPr>
          <w:hyperlink w:anchor="_Toc100046224" w:history="1">
            <w:r w:rsidR="00D560FD" w:rsidRPr="0009365C">
              <w:rPr>
                <w:rStyle w:val="Hyperlink"/>
                <w:noProof/>
              </w:rPr>
              <w:t>Purpose</w:t>
            </w:r>
            <w:r w:rsidR="00D560FD">
              <w:rPr>
                <w:noProof/>
                <w:webHidden/>
              </w:rPr>
              <w:tab/>
            </w:r>
            <w:r w:rsidR="00D560FD">
              <w:rPr>
                <w:noProof/>
                <w:webHidden/>
              </w:rPr>
              <w:fldChar w:fldCharType="begin"/>
            </w:r>
            <w:r w:rsidR="00D560FD">
              <w:rPr>
                <w:noProof/>
                <w:webHidden/>
              </w:rPr>
              <w:instrText xml:space="preserve"> PAGEREF _Toc100046224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0022982" w14:textId="2E3EF863" w:rsidR="00D560FD" w:rsidRDefault="0039011E">
          <w:pPr>
            <w:pStyle w:val="TOC2"/>
            <w:tabs>
              <w:tab w:val="right" w:leader="dot" w:pos="9288"/>
            </w:tabs>
            <w:rPr>
              <w:rFonts w:eastAsiaTheme="minorEastAsia"/>
              <w:noProof/>
              <w:lang w:eastAsia="en-AU"/>
            </w:rPr>
          </w:pPr>
          <w:hyperlink w:anchor="_Toc100046225" w:history="1">
            <w:r w:rsidR="00D560FD" w:rsidRPr="0009365C">
              <w:rPr>
                <w:rStyle w:val="Hyperlink"/>
                <w:noProof/>
              </w:rPr>
              <w:t>Intended Audience</w:t>
            </w:r>
            <w:r w:rsidR="00D560FD">
              <w:rPr>
                <w:noProof/>
                <w:webHidden/>
              </w:rPr>
              <w:tab/>
            </w:r>
            <w:r w:rsidR="00D560FD">
              <w:rPr>
                <w:noProof/>
                <w:webHidden/>
              </w:rPr>
              <w:fldChar w:fldCharType="begin"/>
            </w:r>
            <w:r w:rsidR="00D560FD">
              <w:rPr>
                <w:noProof/>
                <w:webHidden/>
              </w:rPr>
              <w:instrText xml:space="preserve"> PAGEREF _Toc100046225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3DFF1055" w14:textId="51820667" w:rsidR="00D560FD" w:rsidRDefault="0039011E">
          <w:pPr>
            <w:pStyle w:val="TOC1"/>
            <w:tabs>
              <w:tab w:val="left" w:pos="440"/>
              <w:tab w:val="right" w:leader="dot" w:pos="9288"/>
            </w:tabs>
            <w:rPr>
              <w:rFonts w:eastAsiaTheme="minorEastAsia"/>
              <w:noProof/>
              <w:lang w:eastAsia="en-AU"/>
            </w:rPr>
          </w:pPr>
          <w:hyperlink w:anchor="_Toc100046226" w:history="1">
            <w:r w:rsidR="00D560FD" w:rsidRPr="0009365C">
              <w:rPr>
                <w:rStyle w:val="Hyperlink"/>
                <w:noProof/>
              </w:rPr>
              <w:t>3.</w:t>
            </w:r>
            <w:r w:rsidR="00D560FD">
              <w:rPr>
                <w:rFonts w:eastAsiaTheme="minorEastAsia"/>
                <w:noProof/>
                <w:lang w:eastAsia="en-AU"/>
              </w:rPr>
              <w:tab/>
            </w:r>
            <w:r w:rsidR="00D560FD" w:rsidRPr="0009365C">
              <w:rPr>
                <w:rStyle w:val="Hyperlink"/>
                <w:noProof/>
              </w:rPr>
              <w:t>The Framework</w:t>
            </w:r>
            <w:r w:rsidR="00D560FD">
              <w:rPr>
                <w:noProof/>
                <w:webHidden/>
              </w:rPr>
              <w:tab/>
            </w:r>
            <w:r w:rsidR="00D560FD">
              <w:rPr>
                <w:noProof/>
                <w:webHidden/>
              </w:rPr>
              <w:fldChar w:fldCharType="begin"/>
            </w:r>
            <w:r w:rsidR="00D560FD">
              <w:rPr>
                <w:noProof/>
                <w:webHidden/>
              </w:rPr>
              <w:instrText xml:space="preserve"> PAGEREF _Toc100046226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7D2257E1" w14:textId="5D208524" w:rsidR="00D560FD" w:rsidRDefault="0039011E">
          <w:pPr>
            <w:pStyle w:val="TOC2"/>
            <w:tabs>
              <w:tab w:val="right" w:leader="dot" w:pos="9288"/>
            </w:tabs>
            <w:rPr>
              <w:rFonts w:eastAsiaTheme="minorEastAsia"/>
              <w:noProof/>
              <w:lang w:eastAsia="en-AU"/>
            </w:rPr>
          </w:pPr>
          <w:hyperlink w:anchor="_Toc100046227" w:history="1">
            <w:r w:rsidR="00D560FD" w:rsidRPr="0009365C">
              <w:rPr>
                <w:rStyle w:val="Hyperlink"/>
                <w:noProof/>
              </w:rPr>
              <w:t>Framework Overview</w:t>
            </w:r>
            <w:r w:rsidR="00D560FD">
              <w:rPr>
                <w:noProof/>
                <w:webHidden/>
              </w:rPr>
              <w:tab/>
            </w:r>
            <w:r w:rsidR="00D560FD">
              <w:rPr>
                <w:noProof/>
                <w:webHidden/>
              </w:rPr>
              <w:fldChar w:fldCharType="begin"/>
            </w:r>
            <w:r w:rsidR="00D560FD">
              <w:rPr>
                <w:noProof/>
                <w:webHidden/>
              </w:rPr>
              <w:instrText xml:space="preserve"> PAGEREF _Toc100046227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29924C20" w14:textId="047486E6" w:rsidR="00D560FD" w:rsidRDefault="0039011E">
          <w:pPr>
            <w:pStyle w:val="TOC2"/>
            <w:tabs>
              <w:tab w:val="right" w:leader="dot" w:pos="9288"/>
            </w:tabs>
            <w:rPr>
              <w:rFonts w:eastAsiaTheme="minorEastAsia"/>
              <w:noProof/>
              <w:lang w:eastAsia="en-AU"/>
            </w:rPr>
          </w:pPr>
          <w:hyperlink w:anchor="_Toc100046228" w:history="1">
            <w:r w:rsidR="00D560FD" w:rsidRPr="0009365C">
              <w:rPr>
                <w:rStyle w:val="Hyperlink"/>
                <w:noProof/>
              </w:rPr>
              <w:t>Framework Principles</w:t>
            </w:r>
            <w:r w:rsidR="00D560FD">
              <w:rPr>
                <w:noProof/>
                <w:webHidden/>
              </w:rPr>
              <w:tab/>
            </w:r>
            <w:r w:rsidR="00D560FD">
              <w:rPr>
                <w:noProof/>
                <w:webHidden/>
              </w:rPr>
              <w:fldChar w:fldCharType="begin"/>
            </w:r>
            <w:r w:rsidR="00D560FD">
              <w:rPr>
                <w:noProof/>
                <w:webHidden/>
              </w:rPr>
              <w:instrText xml:space="preserve"> PAGEREF _Toc100046228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6C7F24FD" w14:textId="4FA2C013" w:rsidR="00D560FD" w:rsidRDefault="0039011E">
          <w:pPr>
            <w:pStyle w:val="TOC1"/>
            <w:tabs>
              <w:tab w:val="left" w:pos="440"/>
              <w:tab w:val="right" w:leader="dot" w:pos="9288"/>
            </w:tabs>
            <w:rPr>
              <w:rFonts w:eastAsiaTheme="minorEastAsia"/>
              <w:noProof/>
              <w:lang w:eastAsia="en-AU"/>
            </w:rPr>
          </w:pPr>
          <w:hyperlink w:anchor="_Toc100046229" w:history="1">
            <w:r w:rsidR="00D560FD" w:rsidRPr="0009365C">
              <w:rPr>
                <w:rStyle w:val="Hyperlink"/>
                <w:noProof/>
              </w:rPr>
              <w:t>4.</w:t>
            </w:r>
            <w:r w:rsidR="00D560FD">
              <w:rPr>
                <w:rFonts w:eastAsiaTheme="minorEastAsia"/>
                <w:noProof/>
                <w:lang w:eastAsia="en-AU"/>
              </w:rPr>
              <w:tab/>
            </w:r>
            <w:r w:rsidR="00D560FD" w:rsidRPr="0009365C">
              <w:rPr>
                <w:rStyle w:val="Hyperlink"/>
                <w:noProof/>
              </w:rPr>
              <w:t>Guidelines: Leadership, Roles &amp; Responsibilities</w:t>
            </w:r>
            <w:r w:rsidR="00D560FD">
              <w:rPr>
                <w:noProof/>
                <w:webHidden/>
              </w:rPr>
              <w:tab/>
            </w:r>
            <w:r w:rsidR="00D560FD">
              <w:rPr>
                <w:noProof/>
                <w:webHidden/>
              </w:rPr>
              <w:fldChar w:fldCharType="begin"/>
            </w:r>
            <w:r w:rsidR="00D560FD">
              <w:rPr>
                <w:noProof/>
                <w:webHidden/>
              </w:rPr>
              <w:instrText xml:space="preserve"> PAGEREF _Toc100046229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64BAF50B" w14:textId="5B792138" w:rsidR="00D560FD" w:rsidRDefault="0039011E">
          <w:pPr>
            <w:pStyle w:val="TOC2"/>
            <w:tabs>
              <w:tab w:val="right" w:leader="dot" w:pos="9288"/>
            </w:tabs>
            <w:rPr>
              <w:rFonts w:eastAsiaTheme="minorEastAsia"/>
              <w:noProof/>
              <w:lang w:eastAsia="en-AU"/>
            </w:rPr>
          </w:pPr>
          <w:hyperlink w:anchor="_Toc100046230" w:history="1">
            <w:r w:rsidR="00D560FD" w:rsidRPr="0009365C">
              <w:rPr>
                <w:rStyle w:val="Hyperlink"/>
                <w:noProof/>
              </w:rPr>
              <w:t>Leadership Commitment</w:t>
            </w:r>
            <w:r w:rsidR="00D560FD">
              <w:rPr>
                <w:noProof/>
                <w:webHidden/>
              </w:rPr>
              <w:tab/>
            </w:r>
            <w:r w:rsidR="00D560FD">
              <w:rPr>
                <w:noProof/>
                <w:webHidden/>
              </w:rPr>
              <w:fldChar w:fldCharType="begin"/>
            </w:r>
            <w:r w:rsidR="00D560FD">
              <w:rPr>
                <w:noProof/>
                <w:webHidden/>
              </w:rPr>
              <w:instrText xml:space="preserve"> PAGEREF _Toc100046230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7357A001" w14:textId="516CE145" w:rsidR="00D560FD" w:rsidRDefault="0039011E">
          <w:pPr>
            <w:pStyle w:val="TOC3"/>
            <w:tabs>
              <w:tab w:val="right" w:leader="dot" w:pos="9288"/>
            </w:tabs>
            <w:rPr>
              <w:rFonts w:eastAsiaTheme="minorEastAsia"/>
              <w:noProof/>
              <w:lang w:eastAsia="en-AU"/>
            </w:rPr>
          </w:pPr>
          <w:hyperlink w:anchor="_Toc100046231" w:history="1">
            <w:r w:rsidR="00D560FD" w:rsidRPr="0009365C">
              <w:rPr>
                <w:rStyle w:val="Hyperlink"/>
                <w:noProof/>
              </w:rPr>
              <w:t>Developing a Security Program</w:t>
            </w:r>
            <w:r w:rsidR="00D560FD">
              <w:rPr>
                <w:noProof/>
                <w:webHidden/>
              </w:rPr>
              <w:tab/>
            </w:r>
            <w:r w:rsidR="00D560FD">
              <w:rPr>
                <w:noProof/>
                <w:webHidden/>
              </w:rPr>
              <w:fldChar w:fldCharType="begin"/>
            </w:r>
            <w:r w:rsidR="00D560FD">
              <w:rPr>
                <w:noProof/>
                <w:webHidden/>
              </w:rPr>
              <w:instrText xml:space="preserve"> PAGEREF _Toc100046231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03A22D9E" w14:textId="2FBC4A7A" w:rsidR="00D560FD" w:rsidRDefault="0039011E">
          <w:pPr>
            <w:pStyle w:val="TOC2"/>
            <w:tabs>
              <w:tab w:val="right" w:leader="dot" w:pos="9288"/>
            </w:tabs>
            <w:rPr>
              <w:rFonts w:eastAsiaTheme="minorEastAsia"/>
              <w:noProof/>
              <w:lang w:eastAsia="en-AU"/>
            </w:rPr>
          </w:pPr>
          <w:hyperlink w:anchor="_Toc100046232" w:history="1">
            <w:r w:rsidR="00D560FD" w:rsidRPr="0009365C">
              <w:rPr>
                <w:rStyle w:val="Hyperlink"/>
                <w:noProof/>
              </w:rPr>
              <w:t>Security Program Tiering</w:t>
            </w:r>
            <w:r w:rsidR="00D560FD">
              <w:rPr>
                <w:noProof/>
                <w:webHidden/>
              </w:rPr>
              <w:tab/>
            </w:r>
            <w:r w:rsidR="00D560FD">
              <w:rPr>
                <w:noProof/>
                <w:webHidden/>
              </w:rPr>
              <w:fldChar w:fldCharType="begin"/>
            </w:r>
            <w:r w:rsidR="00D560FD">
              <w:rPr>
                <w:noProof/>
                <w:webHidden/>
              </w:rPr>
              <w:instrText xml:space="preserve"> PAGEREF _Toc100046232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7FBCC58F" w14:textId="49E7B8D3" w:rsidR="00D560FD" w:rsidRDefault="0039011E">
          <w:pPr>
            <w:pStyle w:val="TOC3"/>
            <w:tabs>
              <w:tab w:val="right" w:leader="dot" w:pos="9288"/>
            </w:tabs>
            <w:rPr>
              <w:rFonts w:eastAsiaTheme="minorEastAsia"/>
              <w:noProof/>
              <w:lang w:eastAsia="en-AU"/>
            </w:rPr>
          </w:pPr>
          <w:hyperlink w:anchor="_Toc100046233" w:history="1">
            <w:r w:rsidR="00D560FD" w:rsidRPr="0009365C">
              <w:rPr>
                <w:rStyle w:val="Hyperlink"/>
                <w:noProof/>
              </w:rPr>
              <w:t>LGSF Tiering Characteristics</w:t>
            </w:r>
            <w:r w:rsidR="00D560FD">
              <w:rPr>
                <w:noProof/>
                <w:webHidden/>
              </w:rPr>
              <w:tab/>
            </w:r>
            <w:r w:rsidR="00D560FD">
              <w:rPr>
                <w:noProof/>
                <w:webHidden/>
              </w:rPr>
              <w:fldChar w:fldCharType="begin"/>
            </w:r>
            <w:r w:rsidR="00D560FD">
              <w:rPr>
                <w:noProof/>
                <w:webHidden/>
              </w:rPr>
              <w:instrText xml:space="preserve"> PAGEREF _Toc100046233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07F403E0" w14:textId="3258E2B1" w:rsidR="00D560FD" w:rsidRDefault="0039011E">
          <w:pPr>
            <w:pStyle w:val="TOC2"/>
            <w:tabs>
              <w:tab w:val="right" w:leader="dot" w:pos="9288"/>
            </w:tabs>
            <w:rPr>
              <w:rFonts w:eastAsiaTheme="minorEastAsia"/>
              <w:noProof/>
              <w:lang w:eastAsia="en-AU"/>
            </w:rPr>
          </w:pPr>
          <w:hyperlink w:anchor="_Toc100046234" w:history="1">
            <w:r w:rsidR="00D560FD" w:rsidRPr="0009365C">
              <w:rPr>
                <w:rStyle w:val="Hyperlink"/>
                <w:noProof/>
              </w:rPr>
              <w:t>Organisational Structure &amp; Staff Responsibilities</w:t>
            </w:r>
            <w:r w:rsidR="00D560FD">
              <w:rPr>
                <w:noProof/>
                <w:webHidden/>
              </w:rPr>
              <w:tab/>
            </w:r>
            <w:r w:rsidR="00D560FD">
              <w:rPr>
                <w:noProof/>
                <w:webHidden/>
              </w:rPr>
              <w:fldChar w:fldCharType="begin"/>
            </w:r>
            <w:r w:rsidR="00D560FD">
              <w:rPr>
                <w:noProof/>
                <w:webHidden/>
              </w:rPr>
              <w:instrText xml:space="preserve"> PAGEREF _Toc100046234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374564D8" w14:textId="5E7CE1EA" w:rsidR="00D560FD" w:rsidRDefault="0039011E">
          <w:pPr>
            <w:pStyle w:val="TOC3"/>
            <w:tabs>
              <w:tab w:val="right" w:leader="dot" w:pos="9288"/>
            </w:tabs>
            <w:rPr>
              <w:rFonts w:eastAsiaTheme="minorEastAsia"/>
              <w:noProof/>
              <w:lang w:eastAsia="en-AU"/>
            </w:rPr>
          </w:pPr>
          <w:hyperlink w:anchor="_Toc100046235" w:history="1">
            <w:r w:rsidR="00D560FD" w:rsidRPr="0009365C">
              <w:rPr>
                <w:rStyle w:val="Hyperlink"/>
                <w:noProof/>
              </w:rPr>
              <w:t>Security Program Governance Model</w:t>
            </w:r>
            <w:r w:rsidR="00D560FD">
              <w:rPr>
                <w:noProof/>
                <w:webHidden/>
              </w:rPr>
              <w:tab/>
            </w:r>
            <w:r w:rsidR="00D560FD">
              <w:rPr>
                <w:noProof/>
                <w:webHidden/>
              </w:rPr>
              <w:fldChar w:fldCharType="begin"/>
            </w:r>
            <w:r w:rsidR="00D560FD">
              <w:rPr>
                <w:noProof/>
                <w:webHidden/>
              </w:rPr>
              <w:instrText xml:space="preserve"> PAGEREF _Toc100046235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7C3A7C58" w14:textId="3EDF7CDE" w:rsidR="00D560FD" w:rsidRDefault="0039011E">
          <w:pPr>
            <w:pStyle w:val="TOC3"/>
            <w:tabs>
              <w:tab w:val="right" w:leader="dot" w:pos="9288"/>
            </w:tabs>
            <w:rPr>
              <w:rFonts w:eastAsiaTheme="minorEastAsia"/>
              <w:noProof/>
              <w:lang w:eastAsia="en-AU"/>
            </w:rPr>
          </w:pPr>
          <w:hyperlink w:anchor="_Toc100046236" w:history="1">
            <w:r w:rsidR="00D560FD" w:rsidRPr="0009365C">
              <w:rPr>
                <w:rStyle w:val="Hyperlink"/>
                <w:noProof/>
              </w:rPr>
              <w:t>Functions &amp; Responsibilities</w:t>
            </w:r>
            <w:r w:rsidR="00D560FD">
              <w:rPr>
                <w:noProof/>
                <w:webHidden/>
              </w:rPr>
              <w:tab/>
            </w:r>
            <w:r w:rsidR="00D560FD">
              <w:rPr>
                <w:noProof/>
                <w:webHidden/>
              </w:rPr>
              <w:fldChar w:fldCharType="begin"/>
            </w:r>
            <w:r w:rsidR="00D560FD">
              <w:rPr>
                <w:noProof/>
                <w:webHidden/>
              </w:rPr>
              <w:instrText xml:space="preserve"> PAGEREF _Toc100046236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6AC13FEA" w14:textId="5734F3F3" w:rsidR="00D560FD" w:rsidRDefault="0039011E">
          <w:pPr>
            <w:pStyle w:val="TOC1"/>
            <w:tabs>
              <w:tab w:val="left" w:pos="440"/>
              <w:tab w:val="right" w:leader="dot" w:pos="9288"/>
            </w:tabs>
            <w:rPr>
              <w:rFonts w:eastAsiaTheme="minorEastAsia"/>
              <w:noProof/>
              <w:lang w:eastAsia="en-AU"/>
            </w:rPr>
          </w:pPr>
          <w:hyperlink w:anchor="_Toc100046237" w:history="1">
            <w:r w:rsidR="00D560FD" w:rsidRPr="0009365C">
              <w:rPr>
                <w:rStyle w:val="Hyperlink"/>
                <w:noProof/>
              </w:rPr>
              <w:t>5.</w:t>
            </w:r>
            <w:r w:rsidR="00D560FD">
              <w:rPr>
                <w:rFonts w:eastAsiaTheme="minorEastAsia"/>
                <w:noProof/>
                <w:lang w:eastAsia="en-AU"/>
              </w:rPr>
              <w:tab/>
            </w:r>
            <w:r w:rsidR="00D560FD" w:rsidRPr="0009365C">
              <w:rPr>
                <w:rStyle w:val="Hyperlink"/>
                <w:noProof/>
              </w:rPr>
              <w:t>Guidelines: Asset Identification &amp; Risk Management</w:t>
            </w:r>
            <w:r w:rsidR="00D560FD">
              <w:rPr>
                <w:noProof/>
                <w:webHidden/>
              </w:rPr>
              <w:tab/>
            </w:r>
            <w:r w:rsidR="00D560FD">
              <w:rPr>
                <w:noProof/>
                <w:webHidden/>
              </w:rPr>
              <w:fldChar w:fldCharType="begin"/>
            </w:r>
            <w:r w:rsidR="00D560FD">
              <w:rPr>
                <w:noProof/>
                <w:webHidden/>
              </w:rPr>
              <w:instrText xml:space="preserve"> PAGEREF _Toc100046237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2BDEF45" w14:textId="19E8005A" w:rsidR="00D560FD" w:rsidRDefault="0039011E">
          <w:pPr>
            <w:pStyle w:val="TOC2"/>
            <w:tabs>
              <w:tab w:val="right" w:leader="dot" w:pos="9288"/>
            </w:tabs>
            <w:rPr>
              <w:rFonts w:eastAsiaTheme="minorEastAsia"/>
              <w:noProof/>
              <w:lang w:eastAsia="en-AU"/>
            </w:rPr>
          </w:pPr>
          <w:hyperlink w:anchor="_Toc100046238" w:history="1">
            <w:r w:rsidR="00D560FD" w:rsidRPr="0009365C">
              <w:rPr>
                <w:rStyle w:val="Hyperlink"/>
                <w:noProof/>
              </w:rPr>
              <w:t>Asset Identification &amp; Classification</w:t>
            </w:r>
            <w:r w:rsidR="00D560FD">
              <w:rPr>
                <w:noProof/>
                <w:webHidden/>
              </w:rPr>
              <w:tab/>
            </w:r>
            <w:r w:rsidR="00D560FD">
              <w:rPr>
                <w:noProof/>
                <w:webHidden/>
              </w:rPr>
              <w:fldChar w:fldCharType="begin"/>
            </w:r>
            <w:r w:rsidR="00D560FD">
              <w:rPr>
                <w:noProof/>
                <w:webHidden/>
              </w:rPr>
              <w:instrText xml:space="preserve"> PAGEREF _Toc100046238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B90D5D4" w14:textId="0B796406" w:rsidR="00D560FD" w:rsidRDefault="0039011E">
          <w:pPr>
            <w:pStyle w:val="TOC3"/>
            <w:tabs>
              <w:tab w:val="right" w:leader="dot" w:pos="9288"/>
            </w:tabs>
            <w:rPr>
              <w:rFonts w:eastAsiaTheme="minorEastAsia"/>
              <w:noProof/>
              <w:lang w:eastAsia="en-AU"/>
            </w:rPr>
          </w:pPr>
          <w:hyperlink w:anchor="_Toc100046239" w:history="1">
            <w:r w:rsidR="00D560FD" w:rsidRPr="0009365C">
              <w:rPr>
                <w:rStyle w:val="Hyperlink"/>
                <w:noProof/>
              </w:rPr>
              <w:t>Asset Identification &amp; Categorisation</w:t>
            </w:r>
            <w:r w:rsidR="00D560FD">
              <w:rPr>
                <w:noProof/>
                <w:webHidden/>
              </w:rPr>
              <w:tab/>
            </w:r>
            <w:r w:rsidR="00D560FD">
              <w:rPr>
                <w:noProof/>
                <w:webHidden/>
              </w:rPr>
              <w:fldChar w:fldCharType="begin"/>
            </w:r>
            <w:r w:rsidR="00D560FD">
              <w:rPr>
                <w:noProof/>
                <w:webHidden/>
              </w:rPr>
              <w:instrText xml:space="preserve"> PAGEREF _Toc100046239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E67DC7E" w14:textId="0AEA2D9E" w:rsidR="00D560FD" w:rsidRDefault="0039011E">
          <w:pPr>
            <w:pStyle w:val="TOC3"/>
            <w:tabs>
              <w:tab w:val="right" w:leader="dot" w:pos="9288"/>
            </w:tabs>
            <w:rPr>
              <w:rFonts w:eastAsiaTheme="minorEastAsia"/>
              <w:noProof/>
              <w:lang w:eastAsia="en-AU"/>
            </w:rPr>
          </w:pPr>
          <w:hyperlink w:anchor="_Toc100046240" w:history="1">
            <w:r w:rsidR="00D560FD" w:rsidRPr="0009365C">
              <w:rPr>
                <w:rStyle w:val="Hyperlink"/>
                <w:noProof/>
              </w:rPr>
              <w:t>Information Classification: Confidentiality</w:t>
            </w:r>
            <w:r w:rsidR="00D560FD">
              <w:rPr>
                <w:noProof/>
                <w:webHidden/>
              </w:rPr>
              <w:tab/>
            </w:r>
            <w:r w:rsidR="00D560FD">
              <w:rPr>
                <w:noProof/>
                <w:webHidden/>
              </w:rPr>
              <w:fldChar w:fldCharType="begin"/>
            </w:r>
            <w:r w:rsidR="00D560FD">
              <w:rPr>
                <w:noProof/>
                <w:webHidden/>
              </w:rPr>
              <w:instrText xml:space="preserve"> PAGEREF _Toc100046240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1828347" w14:textId="5AD75C2E" w:rsidR="00D560FD" w:rsidRDefault="0039011E">
          <w:pPr>
            <w:pStyle w:val="TOC3"/>
            <w:tabs>
              <w:tab w:val="right" w:leader="dot" w:pos="9288"/>
            </w:tabs>
            <w:rPr>
              <w:rFonts w:eastAsiaTheme="minorEastAsia"/>
              <w:noProof/>
              <w:lang w:eastAsia="en-AU"/>
            </w:rPr>
          </w:pPr>
          <w:hyperlink w:anchor="_Toc100046241" w:history="1">
            <w:r w:rsidR="00D560FD" w:rsidRPr="0009365C">
              <w:rPr>
                <w:rStyle w:val="Hyperlink"/>
                <w:noProof/>
              </w:rPr>
              <w:t>Information Classification: Integrity</w:t>
            </w:r>
            <w:r w:rsidR="00D560FD">
              <w:rPr>
                <w:noProof/>
                <w:webHidden/>
              </w:rPr>
              <w:tab/>
            </w:r>
            <w:r w:rsidR="00D560FD">
              <w:rPr>
                <w:noProof/>
                <w:webHidden/>
              </w:rPr>
              <w:fldChar w:fldCharType="begin"/>
            </w:r>
            <w:r w:rsidR="00D560FD">
              <w:rPr>
                <w:noProof/>
                <w:webHidden/>
              </w:rPr>
              <w:instrText xml:space="preserve"> PAGEREF _Toc100046241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56F2E26E" w14:textId="33A73604" w:rsidR="00D560FD" w:rsidRDefault="0039011E">
          <w:pPr>
            <w:pStyle w:val="TOC3"/>
            <w:tabs>
              <w:tab w:val="right" w:leader="dot" w:pos="9288"/>
            </w:tabs>
            <w:rPr>
              <w:rFonts w:eastAsiaTheme="minorEastAsia"/>
              <w:noProof/>
              <w:lang w:eastAsia="en-AU"/>
            </w:rPr>
          </w:pPr>
          <w:hyperlink w:anchor="_Toc100046242" w:history="1">
            <w:r w:rsidR="00D560FD" w:rsidRPr="0009365C">
              <w:rPr>
                <w:rStyle w:val="Hyperlink"/>
                <w:noProof/>
              </w:rPr>
              <w:t>Information Classification: Availability</w:t>
            </w:r>
            <w:r w:rsidR="00D560FD">
              <w:rPr>
                <w:noProof/>
                <w:webHidden/>
              </w:rPr>
              <w:tab/>
            </w:r>
            <w:r w:rsidR="00D560FD">
              <w:rPr>
                <w:noProof/>
                <w:webHidden/>
              </w:rPr>
              <w:fldChar w:fldCharType="begin"/>
            </w:r>
            <w:r w:rsidR="00D560FD">
              <w:rPr>
                <w:noProof/>
                <w:webHidden/>
              </w:rPr>
              <w:instrText xml:space="preserve"> PAGEREF _Toc100046242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3EE5732C" w14:textId="28AD33BA" w:rsidR="00D560FD" w:rsidRDefault="0039011E">
          <w:pPr>
            <w:pStyle w:val="TOC2"/>
            <w:tabs>
              <w:tab w:val="right" w:leader="dot" w:pos="9288"/>
            </w:tabs>
            <w:rPr>
              <w:rFonts w:eastAsiaTheme="minorEastAsia"/>
              <w:noProof/>
              <w:lang w:eastAsia="en-AU"/>
            </w:rPr>
          </w:pPr>
          <w:hyperlink w:anchor="_Toc100046243" w:history="1">
            <w:r w:rsidR="00D560FD" w:rsidRPr="0009365C">
              <w:rPr>
                <w:rStyle w:val="Hyperlink"/>
                <w:noProof/>
              </w:rPr>
              <w:t>Risk Management</w:t>
            </w:r>
            <w:r w:rsidR="00D560FD">
              <w:rPr>
                <w:noProof/>
                <w:webHidden/>
              </w:rPr>
              <w:tab/>
            </w:r>
            <w:r w:rsidR="00D560FD">
              <w:rPr>
                <w:noProof/>
                <w:webHidden/>
              </w:rPr>
              <w:fldChar w:fldCharType="begin"/>
            </w:r>
            <w:r w:rsidR="00D560FD">
              <w:rPr>
                <w:noProof/>
                <w:webHidden/>
              </w:rPr>
              <w:instrText xml:space="preserve"> PAGEREF _Toc100046243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03803754" w14:textId="246EB62B" w:rsidR="00D560FD" w:rsidRDefault="0039011E">
          <w:pPr>
            <w:pStyle w:val="TOC3"/>
            <w:tabs>
              <w:tab w:val="right" w:leader="dot" w:pos="9288"/>
            </w:tabs>
            <w:rPr>
              <w:rFonts w:eastAsiaTheme="minorEastAsia"/>
              <w:noProof/>
              <w:lang w:eastAsia="en-AU"/>
            </w:rPr>
          </w:pPr>
          <w:hyperlink w:anchor="_Toc100046244" w:history="1">
            <w:r w:rsidR="00D560FD" w:rsidRPr="0009365C">
              <w:rPr>
                <w:rStyle w:val="Hyperlink"/>
                <w:noProof/>
              </w:rPr>
              <w:t>Determining Risk Appetite</w:t>
            </w:r>
            <w:r w:rsidR="00D560FD">
              <w:rPr>
                <w:noProof/>
                <w:webHidden/>
              </w:rPr>
              <w:tab/>
            </w:r>
            <w:r w:rsidR="00D560FD">
              <w:rPr>
                <w:noProof/>
                <w:webHidden/>
              </w:rPr>
              <w:fldChar w:fldCharType="begin"/>
            </w:r>
            <w:r w:rsidR="00D560FD">
              <w:rPr>
                <w:noProof/>
                <w:webHidden/>
              </w:rPr>
              <w:instrText xml:space="preserve"> PAGEREF _Toc100046244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68D74AE9" w14:textId="2DF3133D" w:rsidR="00D560FD" w:rsidRDefault="0039011E">
          <w:pPr>
            <w:pStyle w:val="TOC3"/>
            <w:tabs>
              <w:tab w:val="right" w:leader="dot" w:pos="9288"/>
            </w:tabs>
            <w:rPr>
              <w:rFonts w:eastAsiaTheme="minorEastAsia"/>
              <w:noProof/>
              <w:lang w:eastAsia="en-AU"/>
            </w:rPr>
          </w:pPr>
          <w:hyperlink w:anchor="_Toc100046245" w:history="1">
            <w:r w:rsidR="00D560FD" w:rsidRPr="0009365C">
              <w:rPr>
                <w:rStyle w:val="Hyperlink"/>
                <w:noProof/>
              </w:rPr>
              <w:t>Performing Risk Assessments</w:t>
            </w:r>
            <w:r w:rsidR="00D560FD">
              <w:rPr>
                <w:noProof/>
                <w:webHidden/>
              </w:rPr>
              <w:tab/>
            </w:r>
            <w:r w:rsidR="00D560FD">
              <w:rPr>
                <w:noProof/>
                <w:webHidden/>
              </w:rPr>
              <w:fldChar w:fldCharType="begin"/>
            </w:r>
            <w:r w:rsidR="00D560FD">
              <w:rPr>
                <w:noProof/>
                <w:webHidden/>
              </w:rPr>
              <w:instrText xml:space="preserve"> PAGEREF _Toc100046245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2661ABBB" w14:textId="4F9FB087" w:rsidR="00D560FD" w:rsidRDefault="0039011E">
          <w:pPr>
            <w:pStyle w:val="TOC3"/>
            <w:tabs>
              <w:tab w:val="right" w:leader="dot" w:pos="9288"/>
            </w:tabs>
            <w:rPr>
              <w:rFonts w:eastAsiaTheme="minorEastAsia"/>
              <w:noProof/>
              <w:lang w:eastAsia="en-AU"/>
            </w:rPr>
          </w:pPr>
          <w:hyperlink w:anchor="_Toc100046246" w:history="1">
            <w:r w:rsidR="00D560FD" w:rsidRPr="0009365C">
              <w:rPr>
                <w:rStyle w:val="Hyperlink"/>
                <w:noProof/>
              </w:rPr>
              <w:t>Treating Risks</w:t>
            </w:r>
            <w:r w:rsidR="00D560FD">
              <w:rPr>
                <w:noProof/>
                <w:webHidden/>
              </w:rPr>
              <w:tab/>
            </w:r>
            <w:r w:rsidR="00D560FD">
              <w:rPr>
                <w:noProof/>
                <w:webHidden/>
              </w:rPr>
              <w:fldChar w:fldCharType="begin"/>
            </w:r>
            <w:r w:rsidR="00D560FD">
              <w:rPr>
                <w:noProof/>
                <w:webHidden/>
              </w:rPr>
              <w:instrText xml:space="preserve"> PAGEREF _Toc100046246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0C05EBAB" w14:textId="6DF71704" w:rsidR="00D560FD" w:rsidRDefault="0039011E">
          <w:pPr>
            <w:pStyle w:val="TOC2"/>
            <w:tabs>
              <w:tab w:val="right" w:leader="dot" w:pos="9288"/>
            </w:tabs>
            <w:rPr>
              <w:rFonts w:eastAsiaTheme="minorEastAsia"/>
              <w:noProof/>
              <w:lang w:eastAsia="en-AU"/>
            </w:rPr>
          </w:pPr>
          <w:hyperlink w:anchor="_Toc100046247" w:history="1">
            <w:r w:rsidR="00D560FD" w:rsidRPr="0009365C">
              <w:rPr>
                <w:rStyle w:val="Hyperlink"/>
                <w:noProof/>
              </w:rPr>
              <w:t>Supplier Management</w:t>
            </w:r>
            <w:r w:rsidR="00D560FD">
              <w:rPr>
                <w:noProof/>
                <w:webHidden/>
              </w:rPr>
              <w:tab/>
            </w:r>
            <w:r w:rsidR="00D560FD">
              <w:rPr>
                <w:noProof/>
                <w:webHidden/>
              </w:rPr>
              <w:fldChar w:fldCharType="begin"/>
            </w:r>
            <w:r w:rsidR="00D560FD">
              <w:rPr>
                <w:noProof/>
                <w:webHidden/>
              </w:rPr>
              <w:instrText xml:space="preserve"> PAGEREF _Toc100046247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5A2EC494" w14:textId="7E44B9F0" w:rsidR="00D560FD" w:rsidRDefault="0039011E">
          <w:pPr>
            <w:pStyle w:val="TOC3"/>
            <w:tabs>
              <w:tab w:val="right" w:leader="dot" w:pos="9288"/>
            </w:tabs>
            <w:rPr>
              <w:rFonts w:eastAsiaTheme="minorEastAsia"/>
              <w:noProof/>
              <w:lang w:eastAsia="en-AU"/>
            </w:rPr>
          </w:pPr>
          <w:hyperlink w:anchor="_Toc100046248" w:history="1">
            <w:r w:rsidR="00D560FD" w:rsidRPr="0009365C">
              <w:rPr>
                <w:rStyle w:val="Hyperlink"/>
                <w:noProof/>
              </w:rPr>
              <w:t>Third Party Security Assessment</w:t>
            </w:r>
            <w:r w:rsidR="00D560FD">
              <w:rPr>
                <w:noProof/>
                <w:webHidden/>
              </w:rPr>
              <w:tab/>
            </w:r>
            <w:r w:rsidR="00D560FD">
              <w:rPr>
                <w:noProof/>
                <w:webHidden/>
              </w:rPr>
              <w:fldChar w:fldCharType="begin"/>
            </w:r>
            <w:r w:rsidR="00D560FD">
              <w:rPr>
                <w:noProof/>
                <w:webHidden/>
              </w:rPr>
              <w:instrText xml:space="preserve"> PAGEREF _Toc100046248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4F384A37" w14:textId="12BE01A6" w:rsidR="00D560FD" w:rsidRDefault="0039011E">
          <w:pPr>
            <w:pStyle w:val="TOC3"/>
            <w:tabs>
              <w:tab w:val="right" w:leader="dot" w:pos="9288"/>
            </w:tabs>
            <w:rPr>
              <w:rFonts w:eastAsiaTheme="minorEastAsia"/>
              <w:noProof/>
              <w:lang w:eastAsia="en-AU"/>
            </w:rPr>
          </w:pPr>
          <w:hyperlink w:anchor="_Toc100046249" w:history="1">
            <w:r w:rsidR="00D560FD" w:rsidRPr="0009365C">
              <w:rPr>
                <w:rStyle w:val="Hyperlink"/>
                <w:noProof/>
              </w:rPr>
              <w:t>Risk identification &amp; Assessment</w:t>
            </w:r>
            <w:r w:rsidR="00D560FD">
              <w:rPr>
                <w:noProof/>
                <w:webHidden/>
              </w:rPr>
              <w:tab/>
            </w:r>
            <w:r w:rsidR="00D560FD">
              <w:rPr>
                <w:noProof/>
                <w:webHidden/>
              </w:rPr>
              <w:fldChar w:fldCharType="begin"/>
            </w:r>
            <w:r w:rsidR="00D560FD">
              <w:rPr>
                <w:noProof/>
                <w:webHidden/>
              </w:rPr>
              <w:instrText xml:space="preserve"> PAGEREF _Toc100046249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3D8401C3" w14:textId="2E39559C" w:rsidR="00D560FD" w:rsidRDefault="0039011E">
          <w:pPr>
            <w:pStyle w:val="TOC3"/>
            <w:tabs>
              <w:tab w:val="right" w:leader="dot" w:pos="9288"/>
            </w:tabs>
            <w:rPr>
              <w:rFonts w:eastAsiaTheme="minorEastAsia"/>
              <w:noProof/>
              <w:lang w:eastAsia="en-AU"/>
            </w:rPr>
          </w:pPr>
          <w:hyperlink w:anchor="_Toc100046250" w:history="1">
            <w:r w:rsidR="00D560FD" w:rsidRPr="0009365C">
              <w:rPr>
                <w:rStyle w:val="Hyperlink"/>
                <w:noProof/>
              </w:rPr>
              <w:t>Security Controls Assessment</w:t>
            </w:r>
            <w:r w:rsidR="00D560FD">
              <w:rPr>
                <w:noProof/>
                <w:webHidden/>
              </w:rPr>
              <w:tab/>
            </w:r>
            <w:r w:rsidR="00D560FD">
              <w:rPr>
                <w:noProof/>
                <w:webHidden/>
              </w:rPr>
              <w:fldChar w:fldCharType="begin"/>
            </w:r>
            <w:r w:rsidR="00D560FD">
              <w:rPr>
                <w:noProof/>
                <w:webHidden/>
              </w:rPr>
              <w:instrText xml:space="preserve"> PAGEREF _Toc100046250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0C447141" w14:textId="01A3466F" w:rsidR="00D560FD" w:rsidRDefault="0039011E">
          <w:pPr>
            <w:pStyle w:val="TOC3"/>
            <w:tabs>
              <w:tab w:val="right" w:leader="dot" w:pos="9288"/>
            </w:tabs>
            <w:rPr>
              <w:rFonts w:eastAsiaTheme="minorEastAsia"/>
              <w:noProof/>
              <w:lang w:eastAsia="en-AU"/>
            </w:rPr>
          </w:pPr>
          <w:hyperlink w:anchor="_Toc100046251" w:history="1">
            <w:r w:rsidR="00D560FD" w:rsidRPr="0009365C">
              <w:rPr>
                <w:rStyle w:val="Hyperlink"/>
                <w:noProof/>
              </w:rPr>
              <w:t>Contract Specifications</w:t>
            </w:r>
            <w:r w:rsidR="00D560FD">
              <w:rPr>
                <w:noProof/>
                <w:webHidden/>
              </w:rPr>
              <w:tab/>
            </w:r>
            <w:r w:rsidR="00D560FD">
              <w:rPr>
                <w:noProof/>
                <w:webHidden/>
              </w:rPr>
              <w:fldChar w:fldCharType="begin"/>
            </w:r>
            <w:r w:rsidR="00D560FD">
              <w:rPr>
                <w:noProof/>
                <w:webHidden/>
              </w:rPr>
              <w:instrText xml:space="preserve"> PAGEREF _Toc100046251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38B9952B" w14:textId="7E4963CA" w:rsidR="00D560FD" w:rsidRDefault="0039011E">
          <w:pPr>
            <w:pStyle w:val="TOC3"/>
            <w:tabs>
              <w:tab w:val="right" w:leader="dot" w:pos="9288"/>
            </w:tabs>
            <w:rPr>
              <w:rFonts w:eastAsiaTheme="minorEastAsia"/>
              <w:noProof/>
              <w:lang w:eastAsia="en-AU"/>
            </w:rPr>
          </w:pPr>
          <w:hyperlink w:anchor="_Toc100046252" w:history="1">
            <w:r w:rsidR="00D560FD" w:rsidRPr="0009365C">
              <w:rPr>
                <w:rStyle w:val="Hyperlink"/>
                <w:noProof/>
              </w:rPr>
              <w:t>Supplier Review &amp; Maintenance</w:t>
            </w:r>
            <w:r w:rsidR="00D560FD">
              <w:rPr>
                <w:noProof/>
                <w:webHidden/>
              </w:rPr>
              <w:tab/>
            </w:r>
            <w:r w:rsidR="00D560FD">
              <w:rPr>
                <w:noProof/>
                <w:webHidden/>
              </w:rPr>
              <w:fldChar w:fldCharType="begin"/>
            </w:r>
            <w:r w:rsidR="00D560FD">
              <w:rPr>
                <w:noProof/>
                <w:webHidden/>
              </w:rPr>
              <w:instrText xml:space="preserve"> PAGEREF _Toc100046252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429C6232" w14:textId="2D76D714" w:rsidR="00D560FD" w:rsidRDefault="0039011E">
          <w:pPr>
            <w:pStyle w:val="TOC1"/>
            <w:tabs>
              <w:tab w:val="left" w:pos="440"/>
              <w:tab w:val="right" w:leader="dot" w:pos="9288"/>
            </w:tabs>
            <w:rPr>
              <w:rFonts w:eastAsiaTheme="minorEastAsia"/>
              <w:noProof/>
              <w:lang w:eastAsia="en-AU"/>
            </w:rPr>
          </w:pPr>
          <w:hyperlink w:anchor="_Toc100046253" w:history="1">
            <w:r w:rsidR="00D560FD" w:rsidRPr="0009365C">
              <w:rPr>
                <w:rStyle w:val="Hyperlink"/>
                <w:noProof/>
              </w:rPr>
              <w:t>6.</w:t>
            </w:r>
            <w:r w:rsidR="00D560FD">
              <w:rPr>
                <w:rFonts w:eastAsiaTheme="minorEastAsia"/>
                <w:noProof/>
                <w:lang w:eastAsia="en-AU"/>
              </w:rPr>
              <w:tab/>
            </w:r>
            <w:r w:rsidR="00D560FD" w:rsidRPr="0009365C">
              <w:rPr>
                <w:rStyle w:val="Hyperlink"/>
                <w:noProof/>
              </w:rPr>
              <w:t>Guidelines: Control Implementation</w:t>
            </w:r>
            <w:r w:rsidR="00D560FD">
              <w:rPr>
                <w:noProof/>
                <w:webHidden/>
              </w:rPr>
              <w:tab/>
            </w:r>
            <w:r w:rsidR="00D560FD">
              <w:rPr>
                <w:noProof/>
                <w:webHidden/>
              </w:rPr>
              <w:fldChar w:fldCharType="begin"/>
            </w:r>
            <w:r w:rsidR="00D560FD">
              <w:rPr>
                <w:noProof/>
                <w:webHidden/>
              </w:rPr>
              <w:instrText xml:space="preserve"> PAGEREF _Toc100046253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046FEE43" w14:textId="7AA8A4FD" w:rsidR="00D560FD" w:rsidRDefault="0039011E">
          <w:pPr>
            <w:pStyle w:val="TOC2"/>
            <w:tabs>
              <w:tab w:val="right" w:leader="dot" w:pos="9288"/>
            </w:tabs>
            <w:rPr>
              <w:rFonts w:eastAsiaTheme="minorEastAsia"/>
              <w:noProof/>
              <w:lang w:eastAsia="en-AU"/>
            </w:rPr>
          </w:pPr>
          <w:hyperlink w:anchor="_Toc100046254" w:history="1">
            <w:r w:rsidR="00D560FD" w:rsidRPr="0009365C">
              <w:rPr>
                <w:rStyle w:val="Hyperlink"/>
                <w:noProof/>
                <w:lang w:val="en-US"/>
              </w:rPr>
              <w:t>Statement of Applicable Controls</w:t>
            </w:r>
            <w:r w:rsidR="00D560FD">
              <w:rPr>
                <w:noProof/>
                <w:webHidden/>
              </w:rPr>
              <w:tab/>
            </w:r>
            <w:r w:rsidR="00D560FD">
              <w:rPr>
                <w:noProof/>
                <w:webHidden/>
              </w:rPr>
              <w:fldChar w:fldCharType="begin"/>
            </w:r>
            <w:r w:rsidR="00D560FD">
              <w:rPr>
                <w:noProof/>
                <w:webHidden/>
              </w:rPr>
              <w:instrText xml:space="preserve"> PAGEREF _Toc100046254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55142880" w14:textId="2A0D000A" w:rsidR="00D560FD" w:rsidRDefault="0039011E">
          <w:pPr>
            <w:pStyle w:val="TOC2"/>
            <w:tabs>
              <w:tab w:val="right" w:leader="dot" w:pos="9288"/>
            </w:tabs>
            <w:rPr>
              <w:rFonts w:eastAsiaTheme="minorEastAsia"/>
              <w:noProof/>
              <w:lang w:eastAsia="en-AU"/>
            </w:rPr>
          </w:pPr>
          <w:hyperlink w:anchor="_Toc100046255" w:history="1">
            <w:r w:rsidR="00D560FD" w:rsidRPr="0009365C">
              <w:rPr>
                <w:rStyle w:val="Hyperlink"/>
                <w:noProof/>
                <w:lang w:val="en-US"/>
              </w:rPr>
              <w:t>Control Documentation</w:t>
            </w:r>
            <w:r w:rsidR="00D560FD">
              <w:rPr>
                <w:noProof/>
                <w:webHidden/>
              </w:rPr>
              <w:tab/>
            </w:r>
            <w:r w:rsidR="00D560FD">
              <w:rPr>
                <w:noProof/>
                <w:webHidden/>
              </w:rPr>
              <w:fldChar w:fldCharType="begin"/>
            </w:r>
            <w:r w:rsidR="00D560FD">
              <w:rPr>
                <w:noProof/>
                <w:webHidden/>
              </w:rPr>
              <w:instrText xml:space="preserve"> PAGEREF _Toc100046255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01629E21" w14:textId="62D37053" w:rsidR="00D560FD" w:rsidRDefault="0039011E">
          <w:pPr>
            <w:pStyle w:val="TOC2"/>
            <w:tabs>
              <w:tab w:val="right" w:leader="dot" w:pos="9288"/>
            </w:tabs>
            <w:rPr>
              <w:rFonts w:eastAsiaTheme="minorEastAsia"/>
              <w:noProof/>
              <w:lang w:eastAsia="en-AU"/>
            </w:rPr>
          </w:pPr>
          <w:hyperlink w:anchor="_Toc100046256" w:history="1">
            <w:r w:rsidR="00D560FD" w:rsidRPr="0009365C">
              <w:rPr>
                <w:rStyle w:val="Hyperlink"/>
                <w:noProof/>
              </w:rPr>
              <w:t>Actions and Improvements</w:t>
            </w:r>
            <w:r w:rsidR="00D560FD">
              <w:rPr>
                <w:noProof/>
                <w:webHidden/>
              </w:rPr>
              <w:tab/>
            </w:r>
            <w:r w:rsidR="00D560FD">
              <w:rPr>
                <w:noProof/>
                <w:webHidden/>
              </w:rPr>
              <w:fldChar w:fldCharType="begin"/>
            </w:r>
            <w:r w:rsidR="00D560FD">
              <w:rPr>
                <w:noProof/>
                <w:webHidden/>
              </w:rPr>
              <w:instrText xml:space="preserve"> PAGEREF _Toc100046256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3F59137B" w14:textId="379B1355" w:rsidR="00D560FD" w:rsidRDefault="0039011E">
          <w:pPr>
            <w:pStyle w:val="TOC1"/>
            <w:tabs>
              <w:tab w:val="left" w:pos="440"/>
              <w:tab w:val="right" w:leader="dot" w:pos="9288"/>
            </w:tabs>
            <w:rPr>
              <w:rFonts w:eastAsiaTheme="minorEastAsia"/>
              <w:noProof/>
              <w:lang w:eastAsia="en-AU"/>
            </w:rPr>
          </w:pPr>
          <w:hyperlink w:anchor="_Toc100046257" w:history="1">
            <w:r w:rsidR="00D560FD" w:rsidRPr="0009365C">
              <w:rPr>
                <w:rStyle w:val="Hyperlink"/>
                <w:noProof/>
              </w:rPr>
              <w:t>7.</w:t>
            </w:r>
            <w:r w:rsidR="00D560FD">
              <w:rPr>
                <w:rFonts w:eastAsiaTheme="minorEastAsia"/>
                <w:noProof/>
                <w:lang w:eastAsia="en-AU"/>
              </w:rPr>
              <w:tab/>
            </w:r>
            <w:r w:rsidR="00D560FD" w:rsidRPr="0009365C">
              <w:rPr>
                <w:rStyle w:val="Hyperlink"/>
                <w:noProof/>
              </w:rPr>
              <w:t>Control Implementation: Information</w:t>
            </w:r>
            <w:r w:rsidR="00D560FD">
              <w:rPr>
                <w:noProof/>
                <w:webHidden/>
              </w:rPr>
              <w:tab/>
            </w:r>
            <w:r w:rsidR="00D560FD">
              <w:rPr>
                <w:noProof/>
                <w:webHidden/>
              </w:rPr>
              <w:fldChar w:fldCharType="begin"/>
            </w:r>
            <w:r w:rsidR="00D560FD">
              <w:rPr>
                <w:noProof/>
                <w:webHidden/>
              </w:rPr>
              <w:instrText xml:space="preserve"> PAGEREF _Toc100046257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574D3811" w14:textId="1238CBB8" w:rsidR="00D560FD" w:rsidRDefault="0039011E">
          <w:pPr>
            <w:pStyle w:val="TOC2"/>
            <w:tabs>
              <w:tab w:val="right" w:leader="dot" w:pos="9288"/>
            </w:tabs>
            <w:rPr>
              <w:rFonts w:eastAsiaTheme="minorEastAsia"/>
              <w:noProof/>
              <w:lang w:eastAsia="en-AU"/>
            </w:rPr>
          </w:pPr>
          <w:hyperlink w:anchor="_Toc100046258" w:history="1">
            <w:r w:rsidR="00D560FD" w:rsidRPr="0009365C">
              <w:rPr>
                <w:rStyle w:val="Hyperlink"/>
                <w:noProof/>
              </w:rPr>
              <w:t>Access Management</w:t>
            </w:r>
            <w:r w:rsidR="00D560FD">
              <w:rPr>
                <w:noProof/>
                <w:webHidden/>
              </w:rPr>
              <w:tab/>
            </w:r>
            <w:r w:rsidR="00D560FD">
              <w:rPr>
                <w:noProof/>
                <w:webHidden/>
              </w:rPr>
              <w:fldChar w:fldCharType="begin"/>
            </w:r>
            <w:r w:rsidR="00D560FD">
              <w:rPr>
                <w:noProof/>
                <w:webHidden/>
              </w:rPr>
              <w:instrText xml:space="preserve"> PAGEREF _Toc100046258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486CB612" w14:textId="1E385C79" w:rsidR="00D560FD" w:rsidRDefault="0039011E">
          <w:pPr>
            <w:pStyle w:val="TOC3"/>
            <w:tabs>
              <w:tab w:val="right" w:leader="dot" w:pos="9288"/>
            </w:tabs>
            <w:rPr>
              <w:rFonts w:eastAsiaTheme="minorEastAsia"/>
              <w:noProof/>
              <w:lang w:eastAsia="en-AU"/>
            </w:rPr>
          </w:pPr>
          <w:hyperlink w:anchor="_Toc100046259" w:history="1">
            <w:r w:rsidR="00D560FD" w:rsidRPr="0009365C">
              <w:rPr>
                <w:rStyle w:val="Hyperlink"/>
                <w:noProof/>
              </w:rPr>
              <w:t>Access Administration</w:t>
            </w:r>
            <w:r w:rsidR="00D560FD">
              <w:rPr>
                <w:noProof/>
                <w:webHidden/>
              </w:rPr>
              <w:tab/>
            </w:r>
            <w:r w:rsidR="00D560FD">
              <w:rPr>
                <w:noProof/>
                <w:webHidden/>
              </w:rPr>
              <w:fldChar w:fldCharType="begin"/>
            </w:r>
            <w:r w:rsidR="00D560FD">
              <w:rPr>
                <w:noProof/>
                <w:webHidden/>
              </w:rPr>
              <w:instrText xml:space="preserve"> PAGEREF _Toc100046259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0D91BED6" w14:textId="2E063E92" w:rsidR="00D560FD" w:rsidRDefault="0039011E">
          <w:pPr>
            <w:pStyle w:val="TOC3"/>
            <w:tabs>
              <w:tab w:val="right" w:leader="dot" w:pos="9288"/>
            </w:tabs>
            <w:rPr>
              <w:rFonts w:eastAsiaTheme="minorEastAsia"/>
              <w:noProof/>
              <w:lang w:eastAsia="en-AU"/>
            </w:rPr>
          </w:pPr>
          <w:hyperlink w:anchor="_Toc100046260" w:history="1">
            <w:r w:rsidR="00D560FD" w:rsidRPr="0009365C">
              <w:rPr>
                <w:rStyle w:val="Hyperlink"/>
                <w:noProof/>
              </w:rPr>
              <w:t>Privileged Access Management</w:t>
            </w:r>
            <w:r w:rsidR="00D560FD">
              <w:rPr>
                <w:noProof/>
                <w:webHidden/>
              </w:rPr>
              <w:tab/>
            </w:r>
            <w:r w:rsidR="00D560FD">
              <w:rPr>
                <w:noProof/>
                <w:webHidden/>
              </w:rPr>
              <w:fldChar w:fldCharType="begin"/>
            </w:r>
            <w:r w:rsidR="00D560FD">
              <w:rPr>
                <w:noProof/>
                <w:webHidden/>
              </w:rPr>
              <w:instrText xml:space="preserve"> PAGEREF _Toc100046260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2B52D99B" w14:textId="0371030A" w:rsidR="00D560FD" w:rsidRDefault="0039011E">
          <w:pPr>
            <w:pStyle w:val="TOC3"/>
            <w:tabs>
              <w:tab w:val="right" w:leader="dot" w:pos="9288"/>
            </w:tabs>
            <w:rPr>
              <w:rFonts w:eastAsiaTheme="minorEastAsia"/>
              <w:noProof/>
              <w:lang w:eastAsia="en-AU"/>
            </w:rPr>
          </w:pPr>
          <w:hyperlink w:anchor="_Toc100046261" w:history="1">
            <w:r w:rsidR="00D560FD" w:rsidRPr="0009365C">
              <w:rPr>
                <w:rStyle w:val="Hyperlink"/>
                <w:noProof/>
              </w:rPr>
              <w:t>Authentication</w:t>
            </w:r>
            <w:r w:rsidR="00D560FD">
              <w:rPr>
                <w:noProof/>
                <w:webHidden/>
              </w:rPr>
              <w:tab/>
            </w:r>
            <w:r w:rsidR="00D560FD">
              <w:rPr>
                <w:noProof/>
                <w:webHidden/>
              </w:rPr>
              <w:fldChar w:fldCharType="begin"/>
            </w:r>
            <w:r w:rsidR="00D560FD">
              <w:rPr>
                <w:noProof/>
                <w:webHidden/>
              </w:rPr>
              <w:instrText xml:space="preserve"> PAGEREF _Toc100046261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2472DC30" w14:textId="31D6385D" w:rsidR="00D560FD" w:rsidRDefault="0039011E">
          <w:pPr>
            <w:pStyle w:val="TOC3"/>
            <w:tabs>
              <w:tab w:val="right" w:leader="dot" w:pos="9288"/>
            </w:tabs>
            <w:rPr>
              <w:rFonts w:eastAsiaTheme="minorEastAsia"/>
              <w:noProof/>
              <w:lang w:eastAsia="en-AU"/>
            </w:rPr>
          </w:pPr>
          <w:hyperlink w:anchor="_Toc100046262" w:history="1">
            <w:r w:rsidR="00D560FD" w:rsidRPr="0009365C">
              <w:rPr>
                <w:rStyle w:val="Hyperlink"/>
                <w:noProof/>
              </w:rPr>
              <w:t>Secure Logon Procedures</w:t>
            </w:r>
            <w:r w:rsidR="00D560FD">
              <w:rPr>
                <w:noProof/>
                <w:webHidden/>
              </w:rPr>
              <w:tab/>
            </w:r>
            <w:r w:rsidR="00D560FD">
              <w:rPr>
                <w:noProof/>
                <w:webHidden/>
              </w:rPr>
              <w:fldChar w:fldCharType="begin"/>
            </w:r>
            <w:r w:rsidR="00D560FD">
              <w:rPr>
                <w:noProof/>
                <w:webHidden/>
              </w:rPr>
              <w:instrText xml:space="preserve"> PAGEREF _Toc100046262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6575DED9" w14:textId="3D2B9A4E" w:rsidR="00D560FD" w:rsidRDefault="0039011E">
          <w:pPr>
            <w:pStyle w:val="TOC2"/>
            <w:tabs>
              <w:tab w:val="right" w:leader="dot" w:pos="9288"/>
            </w:tabs>
            <w:rPr>
              <w:rFonts w:eastAsiaTheme="minorEastAsia"/>
              <w:noProof/>
              <w:lang w:eastAsia="en-AU"/>
            </w:rPr>
          </w:pPr>
          <w:hyperlink w:anchor="_Toc100046263" w:history="1">
            <w:r w:rsidR="00D560FD" w:rsidRPr="0009365C">
              <w:rPr>
                <w:rStyle w:val="Hyperlink"/>
                <w:noProof/>
              </w:rPr>
              <w:t>Robust ICT Systems and Operations</w:t>
            </w:r>
            <w:r w:rsidR="00D560FD">
              <w:rPr>
                <w:noProof/>
                <w:webHidden/>
              </w:rPr>
              <w:tab/>
            </w:r>
            <w:r w:rsidR="00D560FD">
              <w:rPr>
                <w:noProof/>
                <w:webHidden/>
              </w:rPr>
              <w:fldChar w:fldCharType="begin"/>
            </w:r>
            <w:r w:rsidR="00D560FD">
              <w:rPr>
                <w:noProof/>
                <w:webHidden/>
              </w:rPr>
              <w:instrText xml:space="preserve"> PAGEREF _Toc100046263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75F31A9F" w14:textId="6BD492E9" w:rsidR="00D560FD" w:rsidRDefault="0039011E">
          <w:pPr>
            <w:pStyle w:val="TOC3"/>
            <w:tabs>
              <w:tab w:val="right" w:leader="dot" w:pos="9288"/>
            </w:tabs>
            <w:rPr>
              <w:rFonts w:eastAsiaTheme="minorEastAsia"/>
              <w:noProof/>
              <w:lang w:eastAsia="en-AU"/>
            </w:rPr>
          </w:pPr>
          <w:hyperlink w:anchor="_Toc100046264" w:history="1">
            <w:r w:rsidR="00D560FD" w:rsidRPr="0009365C">
              <w:rPr>
                <w:rStyle w:val="Hyperlink"/>
                <w:noProof/>
              </w:rPr>
              <w:t>Asset Management</w:t>
            </w:r>
            <w:r w:rsidR="00D560FD">
              <w:rPr>
                <w:noProof/>
                <w:webHidden/>
              </w:rPr>
              <w:tab/>
            </w:r>
            <w:r w:rsidR="00D560FD">
              <w:rPr>
                <w:noProof/>
                <w:webHidden/>
              </w:rPr>
              <w:fldChar w:fldCharType="begin"/>
            </w:r>
            <w:r w:rsidR="00D560FD">
              <w:rPr>
                <w:noProof/>
                <w:webHidden/>
              </w:rPr>
              <w:instrText xml:space="preserve"> PAGEREF _Toc100046264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0A514644" w14:textId="3075C511" w:rsidR="00D560FD" w:rsidRDefault="0039011E">
          <w:pPr>
            <w:pStyle w:val="TOC3"/>
            <w:tabs>
              <w:tab w:val="right" w:leader="dot" w:pos="9288"/>
            </w:tabs>
            <w:rPr>
              <w:rFonts w:eastAsiaTheme="minorEastAsia"/>
              <w:noProof/>
              <w:lang w:eastAsia="en-AU"/>
            </w:rPr>
          </w:pPr>
          <w:hyperlink w:anchor="_Toc100046265" w:history="1">
            <w:r w:rsidR="00D560FD" w:rsidRPr="0009365C">
              <w:rPr>
                <w:rStyle w:val="Hyperlink"/>
                <w:noProof/>
              </w:rPr>
              <w:t>Network &amp; Infrastructure Management</w:t>
            </w:r>
            <w:r w:rsidR="00D560FD">
              <w:rPr>
                <w:noProof/>
                <w:webHidden/>
              </w:rPr>
              <w:tab/>
            </w:r>
            <w:r w:rsidR="00D560FD">
              <w:rPr>
                <w:noProof/>
                <w:webHidden/>
              </w:rPr>
              <w:fldChar w:fldCharType="begin"/>
            </w:r>
            <w:r w:rsidR="00D560FD">
              <w:rPr>
                <w:noProof/>
                <w:webHidden/>
              </w:rPr>
              <w:instrText xml:space="preserve"> PAGEREF _Toc100046265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6B0165F5" w14:textId="1619DCD2" w:rsidR="00D560FD" w:rsidRDefault="0039011E">
          <w:pPr>
            <w:pStyle w:val="TOC3"/>
            <w:tabs>
              <w:tab w:val="right" w:leader="dot" w:pos="9288"/>
            </w:tabs>
            <w:rPr>
              <w:rFonts w:eastAsiaTheme="minorEastAsia"/>
              <w:noProof/>
              <w:lang w:eastAsia="en-AU"/>
            </w:rPr>
          </w:pPr>
          <w:hyperlink w:anchor="_Toc100046266" w:history="1">
            <w:r w:rsidR="00D560FD" w:rsidRPr="0009365C">
              <w:rPr>
                <w:rStyle w:val="Hyperlink"/>
                <w:noProof/>
              </w:rPr>
              <w:t>Firewalls</w:t>
            </w:r>
            <w:r w:rsidR="00D560FD">
              <w:rPr>
                <w:noProof/>
                <w:webHidden/>
              </w:rPr>
              <w:tab/>
            </w:r>
            <w:r w:rsidR="00D560FD">
              <w:rPr>
                <w:noProof/>
                <w:webHidden/>
              </w:rPr>
              <w:fldChar w:fldCharType="begin"/>
            </w:r>
            <w:r w:rsidR="00D560FD">
              <w:rPr>
                <w:noProof/>
                <w:webHidden/>
              </w:rPr>
              <w:instrText xml:space="preserve"> PAGEREF _Toc100046266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2FB15E3E" w14:textId="56C0BE72" w:rsidR="00D560FD" w:rsidRDefault="0039011E">
          <w:pPr>
            <w:pStyle w:val="TOC3"/>
            <w:tabs>
              <w:tab w:val="right" w:leader="dot" w:pos="9288"/>
            </w:tabs>
            <w:rPr>
              <w:rFonts w:eastAsiaTheme="minorEastAsia"/>
              <w:noProof/>
              <w:lang w:eastAsia="en-AU"/>
            </w:rPr>
          </w:pPr>
          <w:hyperlink w:anchor="_Toc100046267" w:history="1">
            <w:r w:rsidR="00D560FD" w:rsidRPr="0009365C">
              <w:rPr>
                <w:rStyle w:val="Hyperlink"/>
                <w:noProof/>
              </w:rPr>
              <w:t>Wireless Networks</w:t>
            </w:r>
            <w:r w:rsidR="00D560FD">
              <w:rPr>
                <w:noProof/>
                <w:webHidden/>
              </w:rPr>
              <w:tab/>
            </w:r>
            <w:r w:rsidR="00D560FD">
              <w:rPr>
                <w:noProof/>
                <w:webHidden/>
              </w:rPr>
              <w:fldChar w:fldCharType="begin"/>
            </w:r>
            <w:r w:rsidR="00D560FD">
              <w:rPr>
                <w:noProof/>
                <w:webHidden/>
              </w:rPr>
              <w:instrText xml:space="preserve"> PAGEREF _Toc100046267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42793C47" w14:textId="663109D9" w:rsidR="00D560FD" w:rsidRDefault="0039011E">
          <w:pPr>
            <w:pStyle w:val="TOC3"/>
            <w:tabs>
              <w:tab w:val="right" w:leader="dot" w:pos="9288"/>
            </w:tabs>
            <w:rPr>
              <w:rFonts w:eastAsiaTheme="minorEastAsia"/>
              <w:noProof/>
              <w:lang w:eastAsia="en-AU"/>
            </w:rPr>
          </w:pPr>
          <w:hyperlink w:anchor="_Toc100046268" w:history="1">
            <w:r w:rsidR="00D560FD" w:rsidRPr="0009365C">
              <w:rPr>
                <w:rStyle w:val="Hyperlink"/>
                <w:noProof/>
              </w:rPr>
              <w:t>Remote Access</w:t>
            </w:r>
            <w:r w:rsidR="00D560FD">
              <w:rPr>
                <w:noProof/>
                <w:webHidden/>
              </w:rPr>
              <w:tab/>
            </w:r>
            <w:r w:rsidR="00D560FD">
              <w:rPr>
                <w:noProof/>
                <w:webHidden/>
              </w:rPr>
              <w:fldChar w:fldCharType="begin"/>
            </w:r>
            <w:r w:rsidR="00D560FD">
              <w:rPr>
                <w:noProof/>
                <w:webHidden/>
              </w:rPr>
              <w:instrText xml:space="preserve"> PAGEREF _Toc100046268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400A3BC5" w14:textId="0DB4A922" w:rsidR="00D560FD" w:rsidRDefault="0039011E">
          <w:pPr>
            <w:pStyle w:val="TOC3"/>
            <w:tabs>
              <w:tab w:val="right" w:leader="dot" w:pos="9288"/>
            </w:tabs>
            <w:rPr>
              <w:rFonts w:eastAsiaTheme="minorEastAsia"/>
              <w:noProof/>
              <w:lang w:eastAsia="en-AU"/>
            </w:rPr>
          </w:pPr>
          <w:hyperlink w:anchor="_Toc100046269" w:history="1">
            <w:r w:rsidR="00D560FD" w:rsidRPr="0009365C">
              <w:rPr>
                <w:rStyle w:val="Hyperlink"/>
                <w:noProof/>
              </w:rPr>
              <w:t>Equipment Maintenance</w:t>
            </w:r>
            <w:r w:rsidR="00D560FD">
              <w:rPr>
                <w:noProof/>
                <w:webHidden/>
              </w:rPr>
              <w:tab/>
            </w:r>
            <w:r w:rsidR="00D560FD">
              <w:rPr>
                <w:noProof/>
                <w:webHidden/>
              </w:rPr>
              <w:fldChar w:fldCharType="begin"/>
            </w:r>
            <w:r w:rsidR="00D560FD">
              <w:rPr>
                <w:noProof/>
                <w:webHidden/>
              </w:rPr>
              <w:instrText xml:space="preserve"> PAGEREF _Toc100046269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63A3D572" w14:textId="0770A4D0" w:rsidR="00D560FD" w:rsidRDefault="0039011E">
          <w:pPr>
            <w:pStyle w:val="TOC3"/>
            <w:tabs>
              <w:tab w:val="right" w:leader="dot" w:pos="9288"/>
            </w:tabs>
            <w:rPr>
              <w:rFonts w:eastAsiaTheme="minorEastAsia"/>
              <w:noProof/>
              <w:lang w:eastAsia="en-AU"/>
            </w:rPr>
          </w:pPr>
          <w:hyperlink w:anchor="_Toc100046270" w:history="1">
            <w:r w:rsidR="00D560FD" w:rsidRPr="0009365C">
              <w:rPr>
                <w:rStyle w:val="Hyperlink"/>
                <w:noProof/>
              </w:rPr>
              <w:t>Threat &amp; Vulnerability Management</w:t>
            </w:r>
            <w:r w:rsidR="00D560FD">
              <w:rPr>
                <w:noProof/>
                <w:webHidden/>
              </w:rPr>
              <w:tab/>
            </w:r>
            <w:r w:rsidR="00D560FD">
              <w:rPr>
                <w:noProof/>
                <w:webHidden/>
              </w:rPr>
              <w:fldChar w:fldCharType="begin"/>
            </w:r>
            <w:r w:rsidR="00D560FD">
              <w:rPr>
                <w:noProof/>
                <w:webHidden/>
              </w:rPr>
              <w:instrText xml:space="preserve"> PAGEREF _Toc100046270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F40714C" w14:textId="110A7DE1" w:rsidR="00D560FD" w:rsidRDefault="0039011E">
          <w:pPr>
            <w:pStyle w:val="TOC3"/>
            <w:tabs>
              <w:tab w:val="right" w:leader="dot" w:pos="9288"/>
            </w:tabs>
            <w:rPr>
              <w:rFonts w:eastAsiaTheme="minorEastAsia"/>
              <w:noProof/>
              <w:lang w:eastAsia="en-AU"/>
            </w:rPr>
          </w:pPr>
          <w:hyperlink w:anchor="_Toc100046271" w:history="1">
            <w:r w:rsidR="00D560FD" w:rsidRPr="0009365C">
              <w:rPr>
                <w:rStyle w:val="Hyperlink"/>
                <w:noProof/>
              </w:rPr>
              <w:t>System Redundancy &amp; Digital Preservation</w:t>
            </w:r>
            <w:r w:rsidR="00D560FD">
              <w:rPr>
                <w:noProof/>
                <w:webHidden/>
              </w:rPr>
              <w:tab/>
            </w:r>
            <w:r w:rsidR="00D560FD">
              <w:rPr>
                <w:noProof/>
                <w:webHidden/>
              </w:rPr>
              <w:fldChar w:fldCharType="begin"/>
            </w:r>
            <w:r w:rsidR="00D560FD">
              <w:rPr>
                <w:noProof/>
                <w:webHidden/>
              </w:rPr>
              <w:instrText xml:space="preserve"> PAGEREF _Toc100046271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06474642" w14:textId="4C6B176D" w:rsidR="00D560FD" w:rsidRDefault="0039011E">
          <w:pPr>
            <w:pStyle w:val="TOC3"/>
            <w:tabs>
              <w:tab w:val="right" w:leader="dot" w:pos="9288"/>
            </w:tabs>
            <w:rPr>
              <w:rFonts w:eastAsiaTheme="minorEastAsia"/>
              <w:noProof/>
              <w:lang w:eastAsia="en-AU"/>
            </w:rPr>
          </w:pPr>
          <w:hyperlink w:anchor="_Toc100046272" w:history="1">
            <w:r w:rsidR="00D560FD" w:rsidRPr="0009365C">
              <w:rPr>
                <w:rStyle w:val="Hyperlink"/>
                <w:noProof/>
              </w:rPr>
              <w:t>Logging &amp; Monitoring</w:t>
            </w:r>
            <w:r w:rsidR="00D560FD">
              <w:rPr>
                <w:noProof/>
                <w:webHidden/>
              </w:rPr>
              <w:tab/>
            </w:r>
            <w:r w:rsidR="00D560FD">
              <w:rPr>
                <w:noProof/>
                <w:webHidden/>
              </w:rPr>
              <w:fldChar w:fldCharType="begin"/>
            </w:r>
            <w:r w:rsidR="00D560FD">
              <w:rPr>
                <w:noProof/>
                <w:webHidden/>
              </w:rPr>
              <w:instrText xml:space="preserve"> PAGEREF _Toc100046272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775EF6B0" w14:textId="1E834408" w:rsidR="00D560FD" w:rsidRDefault="0039011E">
          <w:pPr>
            <w:pStyle w:val="TOC3"/>
            <w:tabs>
              <w:tab w:val="right" w:leader="dot" w:pos="9288"/>
            </w:tabs>
            <w:rPr>
              <w:rFonts w:eastAsiaTheme="minorEastAsia"/>
              <w:noProof/>
              <w:lang w:eastAsia="en-AU"/>
            </w:rPr>
          </w:pPr>
          <w:hyperlink w:anchor="_Toc100046273" w:history="1">
            <w:r w:rsidR="00D560FD" w:rsidRPr="0009365C">
              <w:rPr>
                <w:rStyle w:val="Hyperlink"/>
                <w:noProof/>
              </w:rPr>
              <w:t>Cryptography</w:t>
            </w:r>
            <w:r w:rsidR="00D560FD">
              <w:rPr>
                <w:noProof/>
                <w:webHidden/>
              </w:rPr>
              <w:tab/>
            </w:r>
            <w:r w:rsidR="00D560FD">
              <w:rPr>
                <w:noProof/>
                <w:webHidden/>
              </w:rPr>
              <w:fldChar w:fldCharType="begin"/>
            </w:r>
            <w:r w:rsidR="00D560FD">
              <w:rPr>
                <w:noProof/>
                <w:webHidden/>
              </w:rPr>
              <w:instrText xml:space="preserve"> PAGEREF _Toc100046273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12ABE4B" w14:textId="19B1194E" w:rsidR="00D560FD" w:rsidRDefault="0039011E">
          <w:pPr>
            <w:pStyle w:val="TOC3"/>
            <w:tabs>
              <w:tab w:val="right" w:leader="dot" w:pos="9288"/>
            </w:tabs>
            <w:rPr>
              <w:rFonts w:eastAsiaTheme="minorEastAsia"/>
              <w:noProof/>
              <w:lang w:eastAsia="en-AU"/>
            </w:rPr>
          </w:pPr>
          <w:hyperlink w:anchor="_Toc100046274" w:history="1">
            <w:r w:rsidR="00D560FD" w:rsidRPr="0009365C">
              <w:rPr>
                <w:rStyle w:val="Hyperlink"/>
                <w:noProof/>
              </w:rPr>
              <w:t>IT Project &amp; Change Management</w:t>
            </w:r>
            <w:r w:rsidR="00D560FD">
              <w:rPr>
                <w:noProof/>
                <w:webHidden/>
              </w:rPr>
              <w:tab/>
            </w:r>
            <w:r w:rsidR="00D560FD">
              <w:rPr>
                <w:noProof/>
                <w:webHidden/>
              </w:rPr>
              <w:fldChar w:fldCharType="begin"/>
            </w:r>
            <w:r w:rsidR="00D560FD">
              <w:rPr>
                <w:noProof/>
                <w:webHidden/>
              </w:rPr>
              <w:instrText xml:space="preserve"> PAGEREF _Toc100046274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2FD2FC91" w14:textId="658D9887" w:rsidR="00D560FD" w:rsidRDefault="0039011E">
          <w:pPr>
            <w:pStyle w:val="TOC1"/>
            <w:tabs>
              <w:tab w:val="left" w:pos="440"/>
              <w:tab w:val="right" w:leader="dot" w:pos="9288"/>
            </w:tabs>
            <w:rPr>
              <w:rFonts w:eastAsiaTheme="minorEastAsia"/>
              <w:noProof/>
              <w:lang w:eastAsia="en-AU"/>
            </w:rPr>
          </w:pPr>
          <w:hyperlink w:anchor="_Toc100046275" w:history="1">
            <w:r w:rsidR="00D560FD" w:rsidRPr="0009365C">
              <w:rPr>
                <w:rStyle w:val="Hyperlink"/>
                <w:noProof/>
              </w:rPr>
              <w:t>8.</w:t>
            </w:r>
            <w:r w:rsidR="00D560FD">
              <w:rPr>
                <w:rFonts w:eastAsiaTheme="minorEastAsia"/>
                <w:noProof/>
                <w:lang w:eastAsia="en-AU"/>
              </w:rPr>
              <w:tab/>
            </w:r>
            <w:r w:rsidR="00D560FD" w:rsidRPr="0009365C">
              <w:rPr>
                <w:rStyle w:val="Hyperlink"/>
                <w:noProof/>
              </w:rPr>
              <w:t>Control Implementation: Personnel</w:t>
            </w:r>
            <w:r w:rsidR="00D560FD">
              <w:rPr>
                <w:noProof/>
                <w:webHidden/>
              </w:rPr>
              <w:tab/>
            </w:r>
            <w:r w:rsidR="00D560FD">
              <w:rPr>
                <w:noProof/>
                <w:webHidden/>
              </w:rPr>
              <w:fldChar w:fldCharType="begin"/>
            </w:r>
            <w:r w:rsidR="00D560FD">
              <w:rPr>
                <w:noProof/>
                <w:webHidden/>
              </w:rPr>
              <w:instrText xml:space="preserve"> PAGEREF _Toc100046275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4C301ECB" w14:textId="45446124" w:rsidR="00D560FD" w:rsidRDefault="0039011E">
          <w:pPr>
            <w:pStyle w:val="TOC2"/>
            <w:tabs>
              <w:tab w:val="right" w:leader="dot" w:pos="9288"/>
            </w:tabs>
            <w:rPr>
              <w:rFonts w:eastAsiaTheme="minorEastAsia"/>
              <w:noProof/>
              <w:lang w:eastAsia="en-AU"/>
            </w:rPr>
          </w:pPr>
          <w:hyperlink w:anchor="_Toc100046276" w:history="1">
            <w:r w:rsidR="00D560FD" w:rsidRPr="0009365C">
              <w:rPr>
                <w:rStyle w:val="Hyperlink"/>
                <w:noProof/>
              </w:rPr>
              <w:t>Eligibility &amp; Suitability</w:t>
            </w:r>
            <w:r w:rsidR="00D560FD">
              <w:rPr>
                <w:noProof/>
                <w:webHidden/>
              </w:rPr>
              <w:tab/>
            </w:r>
            <w:r w:rsidR="00D560FD">
              <w:rPr>
                <w:noProof/>
                <w:webHidden/>
              </w:rPr>
              <w:fldChar w:fldCharType="begin"/>
            </w:r>
            <w:r w:rsidR="00D560FD">
              <w:rPr>
                <w:noProof/>
                <w:webHidden/>
              </w:rPr>
              <w:instrText xml:space="preserve"> PAGEREF _Toc100046276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6D1A1C99" w14:textId="6C7033CC" w:rsidR="00D560FD" w:rsidRDefault="0039011E">
          <w:pPr>
            <w:pStyle w:val="TOC3"/>
            <w:tabs>
              <w:tab w:val="right" w:leader="dot" w:pos="9288"/>
            </w:tabs>
            <w:rPr>
              <w:rFonts w:eastAsiaTheme="minorEastAsia"/>
              <w:noProof/>
              <w:lang w:eastAsia="en-AU"/>
            </w:rPr>
          </w:pPr>
          <w:hyperlink w:anchor="_Toc100046277" w:history="1">
            <w:r w:rsidR="00D560FD" w:rsidRPr="0009365C">
              <w:rPr>
                <w:rStyle w:val="Hyperlink"/>
                <w:noProof/>
              </w:rPr>
              <w:t>Recruiting Employees</w:t>
            </w:r>
            <w:r w:rsidR="00D560FD">
              <w:rPr>
                <w:noProof/>
                <w:webHidden/>
              </w:rPr>
              <w:tab/>
            </w:r>
            <w:r w:rsidR="00D560FD">
              <w:rPr>
                <w:noProof/>
                <w:webHidden/>
              </w:rPr>
              <w:fldChar w:fldCharType="begin"/>
            </w:r>
            <w:r w:rsidR="00D560FD">
              <w:rPr>
                <w:noProof/>
                <w:webHidden/>
              </w:rPr>
              <w:instrText xml:space="preserve"> PAGEREF _Toc100046277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DC80508" w14:textId="765EB907" w:rsidR="00D560FD" w:rsidRDefault="0039011E">
          <w:pPr>
            <w:pStyle w:val="TOC3"/>
            <w:tabs>
              <w:tab w:val="right" w:leader="dot" w:pos="9288"/>
            </w:tabs>
            <w:rPr>
              <w:rFonts w:eastAsiaTheme="minorEastAsia"/>
              <w:noProof/>
              <w:lang w:eastAsia="en-AU"/>
            </w:rPr>
          </w:pPr>
          <w:hyperlink w:anchor="_Toc100046278" w:history="1">
            <w:r w:rsidR="00D560FD" w:rsidRPr="0009365C">
              <w:rPr>
                <w:rStyle w:val="Hyperlink"/>
                <w:noProof/>
              </w:rPr>
              <w:t>National Police Checks</w:t>
            </w:r>
            <w:r w:rsidR="00D560FD">
              <w:rPr>
                <w:noProof/>
                <w:webHidden/>
              </w:rPr>
              <w:tab/>
            </w:r>
            <w:r w:rsidR="00D560FD">
              <w:rPr>
                <w:noProof/>
                <w:webHidden/>
              </w:rPr>
              <w:fldChar w:fldCharType="begin"/>
            </w:r>
            <w:r w:rsidR="00D560FD">
              <w:rPr>
                <w:noProof/>
                <w:webHidden/>
              </w:rPr>
              <w:instrText xml:space="preserve"> PAGEREF _Toc100046278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D75C9AB" w14:textId="07417DAC" w:rsidR="00D560FD" w:rsidRDefault="0039011E">
          <w:pPr>
            <w:pStyle w:val="TOC3"/>
            <w:tabs>
              <w:tab w:val="right" w:leader="dot" w:pos="9288"/>
            </w:tabs>
            <w:rPr>
              <w:rFonts w:eastAsiaTheme="minorEastAsia"/>
              <w:noProof/>
              <w:lang w:eastAsia="en-AU"/>
            </w:rPr>
          </w:pPr>
          <w:hyperlink w:anchor="_Toc100046279" w:history="1">
            <w:r w:rsidR="00D560FD" w:rsidRPr="0009365C">
              <w:rPr>
                <w:rStyle w:val="Hyperlink"/>
                <w:noProof/>
              </w:rPr>
              <w:t>Maintaining Employees</w:t>
            </w:r>
            <w:r w:rsidR="00D560FD">
              <w:rPr>
                <w:noProof/>
                <w:webHidden/>
              </w:rPr>
              <w:tab/>
            </w:r>
            <w:r w:rsidR="00D560FD">
              <w:rPr>
                <w:noProof/>
                <w:webHidden/>
              </w:rPr>
              <w:fldChar w:fldCharType="begin"/>
            </w:r>
            <w:r w:rsidR="00D560FD">
              <w:rPr>
                <w:noProof/>
                <w:webHidden/>
              </w:rPr>
              <w:instrText xml:space="preserve"> PAGEREF _Toc100046279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4AC65CB8" w14:textId="64090A8D" w:rsidR="00D560FD" w:rsidRDefault="0039011E">
          <w:pPr>
            <w:pStyle w:val="TOC2"/>
            <w:tabs>
              <w:tab w:val="right" w:leader="dot" w:pos="9288"/>
            </w:tabs>
            <w:rPr>
              <w:rFonts w:eastAsiaTheme="minorEastAsia"/>
              <w:noProof/>
              <w:lang w:eastAsia="en-AU"/>
            </w:rPr>
          </w:pPr>
          <w:hyperlink w:anchor="_Toc100046280" w:history="1">
            <w:r w:rsidR="00D560FD" w:rsidRPr="0009365C">
              <w:rPr>
                <w:rStyle w:val="Hyperlink"/>
                <w:noProof/>
              </w:rPr>
              <w:t>Education &amp; Training</w:t>
            </w:r>
            <w:r w:rsidR="00D560FD">
              <w:rPr>
                <w:noProof/>
                <w:webHidden/>
              </w:rPr>
              <w:tab/>
            </w:r>
            <w:r w:rsidR="00D560FD">
              <w:rPr>
                <w:noProof/>
                <w:webHidden/>
              </w:rPr>
              <w:fldChar w:fldCharType="begin"/>
            </w:r>
            <w:r w:rsidR="00D560FD">
              <w:rPr>
                <w:noProof/>
                <w:webHidden/>
              </w:rPr>
              <w:instrText xml:space="preserve"> PAGEREF _Toc100046280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36DFD024" w14:textId="35797CC9" w:rsidR="00D560FD" w:rsidRDefault="0039011E">
          <w:pPr>
            <w:pStyle w:val="TOC2"/>
            <w:tabs>
              <w:tab w:val="right" w:leader="dot" w:pos="9288"/>
            </w:tabs>
            <w:rPr>
              <w:rFonts w:eastAsiaTheme="minorEastAsia"/>
              <w:noProof/>
              <w:lang w:eastAsia="en-AU"/>
            </w:rPr>
          </w:pPr>
          <w:hyperlink w:anchor="_Toc100046281" w:history="1">
            <w:r w:rsidR="00D560FD" w:rsidRPr="0009365C">
              <w:rPr>
                <w:rStyle w:val="Hyperlink"/>
                <w:noProof/>
              </w:rPr>
              <w:t>Departing Personnel</w:t>
            </w:r>
            <w:r w:rsidR="00D560FD">
              <w:rPr>
                <w:noProof/>
                <w:webHidden/>
              </w:rPr>
              <w:tab/>
            </w:r>
            <w:r w:rsidR="00D560FD">
              <w:rPr>
                <w:noProof/>
                <w:webHidden/>
              </w:rPr>
              <w:fldChar w:fldCharType="begin"/>
            </w:r>
            <w:r w:rsidR="00D560FD">
              <w:rPr>
                <w:noProof/>
                <w:webHidden/>
              </w:rPr>
              <w:instrText xml:space="preserve"> PAGEREF _Toc100046281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4340D1FD" w14:textId="089CC680" w:rsidR="00D560FD" w:rsidRDefault="0039011E">
          <w:pPr>
            <w:pStyle w:val="TOC3"/>
            <w:tabs>
              <w:tab w:val="right" w:leader="dot" w:pos="9288"/>
            </w:tabs>
            <w:rPr>
              <w:rFonts w:eastAsiaTheme="minorEastAsia"/>
              <w:noProof/>
              <w:lang w:eastAsia="en-AU"/>
            </w:rPr>
          </w:pPr>
          <w:hyperlink w:anchor="_Toc100046282" w:history="1">
            <w:r w:rsidR="00D560FD" w:rsidRPr="0009365C">
              <w:rPr>
                <w:rStyle w:val="Hyperlink"/>
                <w:noProof/>
              </w:rPr>
              <w:t>Removing Access to Information &amp; Resources</w:t>
            </w:r>
            <w:r w:rsidR="00D560FD">
              <w:rPr>
                <w:noProof/>
                <w:webHidden/>
              </w:rPr>
              <w:tab/>
            </w:r>
            <w:r w:rsidR="00D560FD">
              <w:rPr>
                <w:noProof/>
                <w:webHidden/>
              </w:rPr>
              <w:fldChar w:fldCharType="begin"/>
            </w:r>
            <w:r w:rsidR="00D560FD">
              <w:rPr>
                <w:noProof/>
                <w:webHidden/>
              </w:rPr>
              <w:instrText xml:space="preserve"> PAGEREF _Toc100046282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28C4B9BE" w14:textId="3B689124" w:rsidR="00D560FD" w:rsidRDefault="0039011E">
          <w:pPr>
            <w:pStyle w:val="TOC3"/>
            <w:tabs>
              <w:tab w:val="right" w:leader="dot" w:pos="9288"/>
            </w:tabs>
            <w:rPr>
              <w:rFonts w:eastAsiaTheme="minorEastAsia"/>
              <w:noProof/>
              <w:lang w:eastAsia="en-AU"/>
            </w:rPr>
          </w:pPr>
          <w:hyperlink w:anchor="_Toc100046283" w:history="1">
            <w:r w:rsidR="00D560FD" w:rsidRPr="0009365C">
              <w:rPr>
                <w:rStyle w:val="Hyperlink"/>
                <w:noProof/>
              </w:rPr>
              <w:t>Ongoing Security Obligations</w:t>
            </w:r>
            <w:r w:rsidR="00D560FD">
              <w:rPr>
                <w:noProof/>
                <w:webHidden/>
              </w:rPr>
              <w:tab/>
            </w:r>
            <w:r w:rsidR="00D560FD">
              <w:rPr>
                <w:noProof/>
                <w:webHidden/>
              </w:rPr>
              <w:fldChar w:fldCharType="begin"/>
            </w:r>
            <w:r w:rsidR="00D560FD">
              <w:rPr>
                <w:noProof/>
                <w:webHidden/>
              </w:rPr>
              <w:instrText xml:space="preserve"> PAGEREF _Toc100046283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E1677E8" w14:textId="5D02A43D" w:rsidR="00D560FD" w:rsidRDefault="0039011E">
          <w:pPr>
            <w:pStyle w:val="TOC1"/>
            <w:tabs>
              <w:tab w:val="left" w:pos="440"/>
              <w:tab w:val="right" w:leader="dot" w:pos="9288"/>
            </w:tabs>
            <w:rPr>
              <w:rFonts w:eastAsiaTheme="minorEastAsia"/>
              <w:noProof/>
              <w:lang w:eastAsia="en-AU"/>
            </w:rPr>
          </w:pPr>
          <w:hyperlink w:anchor="_Toc100046284" w:history="1">
            <w:r w:rsidR="00D560FD" w:rsidRPr="0009365C">
              <w:rPr>
                <w:rStyle w:val="Hyperlink"/>
                <w:noProof/>
              </w:rPr>
              <w:t>9.</w:t>
            </w:r>
            <w:r w:rsidR="00D560FD">
              <w:rPr>
                <w:rFonts w:eastAsiaTheme="minorEastAsia"/>
                <w:noProof/>
                <w:lang w:eastAsia="en-AU"/>
              </w:rPr>
              <w:tab/>
            </w:r>
            <w:r w:rsidR="00D560FD" w:rsidRPr="0009365C">
              <w:rPr>
                <w:rStyle w:val="Hyperlink"/>
                <w:noProof/>
              </w:rPr>
              <w:t>Control Implementation: Facilities</w:t>
            </w:r>
            <w:r w:rsidR="00D560FD">
              <w:rPr>
                <w:noProof/>
                <w:webHidden/>
              </w:rPr>
              <w:tab/>
            </w:r>
            <w:r w:rsidR="00D560FD">
              <w:rPr>
                <w:noProof/>
                <w:webHidden/>
              </w:rPr>
              <w:fldChar w:fldCharType="begin"/>
            </w:r>
            <w:r w:rsidR="00D560FD">
              <w:rPr>
                <w:noProof/>
                <w:webHidden/>
              </w:rPr>
              <w:instrText xml:space="preserve"> PAGEREF _Toc100046284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5F02B680" w14:textId="0DD80F30" w:rsidR="00D560FD" w:rsidRDefault="0039011E">
          <w:pPr>
            <w:pStyle w:val="TOC2"/>
            <w:tabs>
              <w:tab w:val="right" w:leader="dot" w:pos="9288"/>
            </w:tabs>
            <w:rPr>
              <w:rFonts w:eastAsiaTheme="minorEastAsia"/>
              <w:noProof/>
              <w:lang w:eastAsia="en-AU"/>
            </w:rPr>
          </w:pPr>
          <w:hyperlink w:anchor="_Toc100046285" w:history="1">
            <w:r w:rsidR="00D560FD" w:rsidRPr="0009365C">
              <w:rPr>
                <w:rStyle w:val="Hyperlink"/>
                <w:noProof/>
              </w:rPr>
              <w:t>Physical Security</w:t>
            </w:r>
            <w:r w:rsidR="00D560FD">
              <w:rPr>
                <w:noProof/>
                <w:webHidden/>
              </w:rPr>
              <w:tab/>
            </w:r>
            <w:r w:rsidR="00D560FD">
              <w:rPr>
                <w:noProof/>
                <w:webHidden/>
              </w:rPr>
              <w:fldChar w:fldCharType="begin"/>
            </w:r>
            <w:r w:rsidR="00D560FD">
              <w:rPr>
                <w:noProof/>
                <w:webHidden/>
              </w:rPr>
              <w:instrText xml:space="preserve"> PAGEREF _Toc100046285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062047B0" w14:textId="5E8CFDA4" w:rsidR="00D560FD" w:rsidRDefault="0039011E">
          <w:pPr>
            <w:pStyle w:val="TOC3"/>
            <w:tabs>
              <w:tab w:val="right" w:leader="dot" w:pos="9288"/>
            </w:tabs>
            <w:rPr>
              <w:rFonts w:eastAsiaTheme="minorEastAsia"/>
              <w:noProof/>
              <w:lang w:eastAsia="en-AU"/>
            </w:rPr>
          </w:pPr>
          <w:hyperlink w:anchor="_Toc100046286" w:history="1">
            <w:r w:rsidR="00D560FD" w:rsidRPr="0009365C">
              <w:rPr>
                <w:rStyle w:val="Hyperlink"/>
                <w:noProof/>
              </w:rPr>
              <w:t>Site Categorisation &amp; Security Zones</w:t>
            </w:r>
            <w:r w:rsidR="00D560FD">
              <w:rPr>
                <w:noProof/>
                <w:webHidden/>
              </w:rPr>
              <w:tab/>
            </w:r>
            <w:r w:rsidR="00D560FD">
              <w:rPr>
                <w:noProof/>
                <w:webHidden/>
              </w:rPr>
              <w:fldChar w:fldCharType="begin"/>
            </w:r>
            <w:r w:rsidR="00D560FD">
              <w:rPr>
                <w:noProof/>
                <w:webHidden/>
              </w:rPr>
              <w:instrText xml:space="preserve"> PAGEREF _Toc100046286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F6ACFBB" w14:textId="5602FAD3" w:rsidR="00D560FD" w:rsidRDefault="0039011E">
          <w:pPr>
            <w:pStyle w:val="TOC3"/>
            <w:tabs>
              <w:tab w:val="right" w:leader="dot" w:pos="9288"/>
            </w:tabs>
            <w:rPr>
              <w:rFonts w:eastAsiaTheme="minorEastAsia"/>
              <w:noProof/>
              <w:lang w:eastAsia="en-AU"/>
            </w:rPr>
          </w:pPr>
          <w:hyperlink w:anchor="_Toc100046287" w:history="1">
            <w:r w:rsidR="00D560FD" w:rsidRPr="0009365C">
              <w:rPr>
                <w:rStyle w:val="Hyperlink"/>
                <w:noProof/>
              </w:rPr>
              <w:t>Security Containers and Cabinets</w:t>
            </w:r>
            <w:r w:rsidR="00D560FD">
              <w:rPr>
                <w:noProof/>
                <w:webHidden/>
              </w:rPr>
              <w:tab/>
            </w:r>
            <w:r w:rsidR="00D560FD">
              <w:rPr>
                <w:noProof/>
                <w:webHidden/>
              </w:rPr>
              <w:fldChar w:fldCharType="begin"/>
            </w:r>
            <w:r w:rsidR="00D560FD">
              <w:rPr>
                <w:noProof/>
                <w:webHidden/>
              </w:rPr>
              <w:instrText xml:space="preserve"> PAGEREF _Toc100046287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5FAFF387" w14:textId="713AA757" w:rsidR="00D560FD" w:rsidRDefault="0039011E">
          <w:pPr>
            <w:pStyle w:val="TOC3"/>
            <w:tabs>
              <w:tab w:val="right" w:leader="dot" w:pos="9288"/>
            </w:tabs>
            <w:rPr>
              <w:rFonts w:eastAsiaTheme="minorEastAsia"/>
              <w:noProof/>
              <w:lang w:eastAsia="en-AU"/>
            </w:rPr>
          </w:pPr>
          <w:hyperlink w:anchor="_Toc100046288" w:history="1">
            <w:r w:rsidR="00D560FD" w:rsidRPr="0009365C">
              <w:rPr>
                <w:rStyle w:val="Hyperlink"/>
                <w:noProof/>
              </w:rPr>
              <w:t>Secure Rooms &amp; Strongrooms</w:t>
            </w:r>
            <w:r w:rsidR="00D560FD">
              <w:rPr>
                <w:noProof/>
                <w:webHidden/>
              </w:rPr>
              <w:tab/>
            </w:r>
            <w:r w:rsidR="00D560FD">
              <w:rPr>
                <w:noProof/>
                <w:webHidden/>
              </w:rPr>
              <w:fldChar w:fldCharType="begin"/>
            </w:r>
            <w:r w:rsidR="00D560FD">
              <w:rPr>
                <w:noProof/>
                <w:webHidden/>
              </w:rPr>
              <w:instrText xml:space="preserve"> PAGEREF _Toc100046288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7C1E5D87" w14:textId="23F4FFEC" w:rsidR="00D560FD" w:rsidRDefault="0039011E">
          <w:pPr>
            <w:pStyle w:val="TOC3"/>
            <w:tabs>
              <w:tab w:val="right" w:leader="dot" w:pos="9288"/>
            </w:tabs>
            <w:rPr>
              <w:rFonts w:eastAsiaTheme="minorEastAsia"/>
              <w:noProof/>
              <w:lang w:eastAsia="en-AU"/>
            </w:rPr>
          </w:pPr>
          <w:hyperlink w:anchor="_Toc100046289" w:history="1">
            <w:r w:rsidR="00D560FD" w:rsidRPr="0009365C">
              <w:rPr>
                <w:rStyle w:val="Hyperlink"/>
                <w:noProof/>
              </w:rPr>
              <w:t>Audio Security Measures</w:t>
            </w:r>
            <w:r w:rsidR="00D560FD">
              <w:rPr>
                <w:noProof/>
                <w:webHidden/>
              </w:rPr>
              <w:tab/>
            </w:r>
            <w:r w:rsidR="00D560FD">
              <w:rPr>
                <w:noProof/>
                <w:webHidden/>
              </w:rPr>
              <w:fldChar w:fldCharType="begin"/>
            </w:r>
            <w:r w:rsidR="00D560FD">
              <w:rPr>
                <w:noProof/>
                <w:webHidden/>
              </w:rPr>
              <w:instrText xml:space="preserve"> PAGEREF _Toc100046289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33F6FBEE" w14:textId="2AA0EBE7" w:rsidR="00D560FD" w:rsidRDefault="0039011E">
          <w:pPr>
            <w:pStyle w:val="TOC2"/>
            <w:tabs>
              <w:tab w:val="right" w:leader="dot" w:pos="9288"/>
            </w:tabs>
            <w:rPr>
              <w:rFonts w:eastAsiaTheme="minorEastAsia"/>
              <w:noProof/>
              <w:lang w:eastAsia="en-AU"/>
            </w:rPr>
          </w:pPr>
          <w:hyperlink w:anchor="_Toc100046290" w:history="1">
            <w:r w:rsidR="00D560FD" w:rsidRPr="0009365C">
              <w:rPr>
                <w:rStyle w:val="Hyperlink"/>
                <w:noProof/>
              </w:rPr>
              <w:t>Environmental Security</w:t>
            </w:r>
            <w:r w:rsidR="00D560FD">
              <w:rPr>
                <w:noProof/>
                <w:webHidden/>
              </w:rPr>
              <w:tab/>
            </w:r>
            <w:r w:rsidR="00D560FD">
              <w:rPr>
                <w:noProof/>
                <w:webHidden/>
              </w:rPr>
              <w:fldChar w:fldCharType="begin"/>
            </w:r>
            <w:r w:rsidR="00D560FD">
              <w:rPr>
                <w:noProof/>
                <w:webHidden/>
              </w:rPr>
              <w:instrText xml:space="preserve"> PAGEREF _Toc100046290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252BA4EA" w14:textId="7745DAC5" w:rsidR="00D560FD" w:rsidRDefault="0039011E">
          <w:pPr>
            <w:pStyle w:val="TOC1"/>
            <w:tabs>
              <w:tab w:val="left" w:pos="660"/>
              <w:tab w:val="right" w:leader="dot" w:pos="9288"/>
            </w:tabs>
            <w:rPr>
              <w:rFonts w:eastAsiaTheme="minorEastAsia"/>
              <w:noProof/>
              <w:lang w:eastAsia="en-AU"/>
            </w:rPr>
          </w:pPr>
          <w:hyperlink w:anchor="_Toc100046291" w:history="1">
            <w:r w:rsidR="00D560FD" w:rsidRPr="0009365C">
              <w:rPr>
                <w:rStyle w:val="Hyperlink"/>
                <w:noProof/>
              </w:rPr>
              <w:t>10.</w:t>
            </w:r>
            <w:r w:rsidR="00D560FD">
              <w:rPr>
                <w:rFonts w:eastAsiaTheme="minorEastAsia"/>
                <w:noProof/>
                <w:lang w:eastAsia="en-AU"/>
              </w:rPr>
              <w:tab/>
            </w:r>
            <w:r w:rsidR="00D560FD" w:rsidRPr="0009365C">
              <w:rPr>
                <w:rStyle w:val="Hyperlink"/>
                <w:noProof/>
              </w:rPr>
              <w:t>Guidelines: Performance Evaluation</w:t>
            </w:r>
            <w:r w:rsidR="00D560FD">
              <w:rPr>
                <w:noProof/>
                <w:webHidden/>
              </w:rPr>
              <w:tab/>
            </w:r>
            <w:r w:rsidR="00D560FD">
              <w:rPr>
                <w:noProof/>
                <w:webHidden/>
              </w:rPr>
              <w:fldChar w:fldCharType="begin"/>
            </w:r>
            <w:r w:rsidR="00D560FD">
              <w:rPr>
                <w:noProof/>
                <w:webHidden/>
              </w:rPr>
              <w:instrText xml:space="preserve"> PAGEREF _Toc100046291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6627B7A" w14:textId="2AB32444" w:rsidR="00D560FD" w:rsidRDefault="0039011E">
          <w:pPr>
            <w:pStyle w:val="TOC2"/>
            <w:tabs>
              <w:tab w:val="right" w:leader="dot" w:pos="9288"/>
            </w:tabs>
            <w:rPr>
              <w:rFonts w:eastAsiaTheme="minorEastAsia"/>
              <w:noProof/>
              <w:lang w:eastAsia="en-AU"/>
            </w:rPr>
          </w:pPr>
          <w:hyperlink w:anchor="_Toc100046292" w:history="1">
            <w:r w:rsidR="00D560FD" w:rsidRPr="0009365C">
              <w:rPr>
                <w:rStyle w:val="Hyperlink"/>
                <w:noProof/>
              </w:rPr>
              <w:t>Security Calendar</w:t>
            </w:r>
            <w:r w:rsidR="00D560FD">
              <w:rPr>
                <w:noProof/>
                <w:webHidden/>
              </w:rPr>
              <w:tab/>
            </w:r>
            <w:r w:rsidR="00D560FD">
              <w:rPr>
                <w:noProof/>
                <w:webHidden/>
              </w:rPr>
              <w:fldChar w:fldCharType="begin"/>
            </w:r>
            <w:r w:rsidR="00D560FD">
              <w:rPr>
                <w:noProof/>
                <w:webHidden/>
              </w:rPr>
              <w:instrText xml:space="preserve"> PAGEREF _Toc100046292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5B27C252" w14:textId="33CE5806" w:rsidR="00D560FD" w:rsidRDefault="0039011E">
          <w:pPr>
            <w:pStyle w:val="TOC2"/>
            <w:tabs>
              <w:tab w:val="right" w:leader="dot" w:pos="9288"/>
            </w:tabs>
            <w:rPr>
              <w:rFonts w:eastAsiaTheme="minorEastAsia"/>
              <w:noProof/>
              <w:lang w:eastAsia="en-AU"/>
            </w:rPr>
          </w:pPr>
          <w:hyperlink w:anchor="_Toc100046293" w:history="1">
            <w:r w:rsidR="00D560FD" w:rsidRPr="0009365C">
              <w:rPr>
                <w:rStyle w:val="Hyperlink"/>
                <w:noProof/>
              </w:rPr>
              <w:t>Independent Assurance</w:t>
            </w:r>
            <w:r w:rsidR="00D560FD">
              <w:rPr>
                <w:noProof/>
                <w:webHidden/>
              </w:rPr>
              <w:tab/>
            </w:r>
            <w:r w:rsidR="00D560FD">
              <w:rPr>
                <w:noProof/>
                <w:webHidden/>
              </w:rPr>
              <w:fldChar w:fldCharType="begin"/>
            </w:r>
            <w:r w:rsidR="00D560FD">
              <w:rPr>
                <w:noProof/>
                <w:webHidden/>
              </w:rPr>
              <w:instrText xml:space="preserve"> PAGEREF _Toc100046293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1F56BD2D" w14:textId="774414B6" w:rsidR="00D560FD" w:rsidRDefault="0039011E">
          <w:pPr>
            <w:pStyle w:val="TOC1"/>
            <w:tabs>
              <w:tab w:val="left" w:pos="660"/>
              <w:tab w:val="right" w:leader="dot" w:pos="9288"/>
            </w:tabs>
            <w:rPr>
              <w:rFonts w:eastAsiaTheme="minorEastAsia"/>
              <w:noProof/>
              <w:lang w:eastAsia="en-AU"/>
            </w:rPr>
          </w:pPr>
          <w:hyperlink w:anchor="_Toc100046294" w:history="1">
            <w:r w:rsidR="00D560FD" w:rsidRPr="0009365C">
              <w:rPr>
                <w:rStyle w:val="Hyperlink"/>
                <w:noProof/>
              </w:rPr>
              <w:t>11.</w:t>
            </w:r>
            <w:r w:rsidR="00D560FD">
              <w:rPr>
                <w:rFonts w:eastAsiaTheme="minorEastAsia"/>
                <w:noProof/>
                <w:lang w:eastAsia="en-AU"/>
              </w:rPr>
              <w:tab/>
            </w:r>
            <w:r w:rsidR="00D560FD" w:rsidRPr="0009365C">
              <w:rPr>
                <w:rStyle w:val="Hyperlink"/>
                <w:noProof/>
              </w:rPr>
              <w:t>Glossary of Terms</w:t>
            </w:r>
            <w:r w:rsidR="00D560FD">
              <w:rPr>
                <w:noProof/>
                <w:webHidden/>
              </w:rPr>
              <w:tab/>
            </w:r>
            <w:r w:rsidR="00D560FD">
              <w:rPr>
                <w:noProof/>
                <w:webHidden/>
              </w:rPr>
              <w:fldChar w:fldCharType="begin"/>
            </w:r>
            <w:r w:rsidR="00D560FD">
              <w:rPr>
                <w:noProof/>
                <w:webHidden/>
              </w:rPr>
              <w:instrText xml:space="preserve"> PAGEREF _Toc100046294 \h </w:instrText>
            </w:r>
            <w:r w:rsidR="00D560FD">
              <w:rPr>
                <w:noProof/>
                <w:webHidden/>
              </w:rPr>
              <w:fldChar w:fldCharType="separate"/>
            </w:r>
            <w:r w:rsidR="00D2571C">
              <w:rPr>
                <w:b/>
                <w:bCs/>
                <w:noProof/>
                <w:webHidden/>
                <w:lang w:val="en-US"/>
              </w:rPr>
              <w:t>Error! Bookmark not defined.</w:t>
            </w:r>
            <w:r w:rsidR="00D560FD">
              <w:rPr>
                <w:noProof/>
                <w:webHidden/>
              </w:rPr>
              <w:fldChar w:fldCharType="end"/>
            </w:r>
          </w:hyperlink>
        </w:p>
        <w:p w14:paraId="36830891" w14:textId="1548252B" w:rsidR="009C4251" w:rsidRPr="007F5043" w:rsidRDefault="009C4251">
          <w:r w:rsidRPr="00CA33E4">
            <w:rPr>
              <w:b/>
              <w:bCs/>
            </w:rPr>
            <w:fldChar w:fldCharType="end"/>
          </w:r>
        </w:p>
      </w:sdtContent>
    </w:sdt>
    <w:p w14:paraId="7DF7A890" w14:textId="6D6F46B0" w:rsidR="00046403" w:rsidRPr="007F5043" w:rsidRDefault="00046403">
      <w:pPr>
        <w:rPr>
          <w:rFonts w:asciiTheme="majorHAnsi" w:eastAsiaTheme="majorEastAsia" w:hAnsiTheme="majorHAnsi" w:cstheme="minorHAnsi"/>
          <w:color w:val="2F5496" w:themeColor="accent1" w:themeShade="BF"/>
          <w:sz w:val="36"/>
          <w:szCs w:val="36"/>
        </w:rPr>
      </w:pPr>
      <w:r w:rsidRPr="007F5043">
        <w:rPr>
          <w:rFonts w:cstheme="minorHAnsi"/>
        </w:rPr>
        <w:br w:type="page"/>
      </w:r>
    </w:p>
    <w:p w14:paraId="5DF256DF" w14:textId="7F6DC0D9" w:rsidR="005854AE" w:rsidRPr="003548AD" w:rsidRDefault="005854AE" w:rsidP="003548AD">
      <w:pPr>
        <w:pStyle w:val="Heading1"/>
      </w:pPr>
      <w:bookmarkStart w:id="1" w:name="_Toc100051680"/>
      <w:r w:rsidRPr="003548AD">
        <w:lastRenderedPageBreak/>
        <w:t>Introduction</w:t>
      </w:r>
      <w:bookmarkEnd w:id="1"/>
    </w:p>
    <w:p w14:paraId="4BB2C947" w14:textId="77777777" w:rsidR="00797EEF" w:rsidRPr="00ED674D" w:rsidRDefault="00797EEF" w:rsidP="00ED674D">
      <w:pPr>
        <w:pStyle w:val="Heading2"/>
      </w:pPr>
      <w:bookmarkStart w:id="2" w:name="_Toc100051681"/>
      <w:r w:rsidRPr="00ED674D">
        <w:t>Background</w:t>
      </w:r>
      <w:bookmarkEnd w:id="2"/>
    </w:p>
    <w:p w14:paraId="24E08A94" w14:textId="3D14CC41" w:rsidR="00797EEF" w:rsidRPr="007F5043" w:rsidRDefault="00BE029C" w:rsidP="00797EEF">
      <w:r>
        <w:t>Councils</w:t>
      </w:r>
      <w:r w:rsidR="00797EEF" w:rsidRPr="007F5043">
        <w:t xml:space="preserve"> within South Australia provide a wide range of services to their community through the use of information and communications technology (</w:t>
      </w:r>
      <w:r w:rsidR="006B7F59">
        <w:t>‘</w:t>
      </w:r>
      <w:r w:rsidR="00797EEF" w:rsidRPr="007F5043">
        <w:t>I</w:t>
      </w:r>
      <w:r w:rsidR="006B7F59">
        <w:t>C</w:t>
      </w:r>
      <w:r w:rsidR="00797EEF" w:rsidRPr="007F5043">
        <w:t>T</w:t>
      </w:r>
      <w:r w:rsidR="006B7F59">
        <w:t>’</w:t>
      </w:r>
      <w:r w:rsidR="00797EEF" w:rsidRPr="007F5043">
        <w:t>)</w:t>
      </w:r>
      <w:r w:rsidR="00AB12D8">
        <w:t xml:space="preserve"> and </w:t>
      </w:r>
      <w:r w:rsidR="00E42304">
        <w:t>operational technology (</w:t>
      </w:r>
      <w:r w:rsidR="006B7F59">
        <w:t>‘</w:t>
      </w:r>
      <w:r w:rsidR="00E42304">
        <w:t>OT</w:t>
      </w:r>
      <w:r w:rsidR="006B7F59">
        <w:t>’</w:t>
      </w:r>
      <w:r w:rsidR="00E42304">
        <w:t>)</w:t>
      </w:r>
      <w:r w:rsidR="00797EEF" w:rsidRPr="007F5043">
        <w:t xml:space="preserve">. </w:t>
      </w:r>
      <w:r w:rsidR="00E42304">
        <w:t>I</w:t>
      </w:r>
      <w:r w:rsidR="00797EEF" w:rsidRPr="007F5043">
        <w:t xml:space="preserve">n order to uphold </w:t>
      </w:r>
      <w:r w:rsidR="00CA7F4A" w:rsidRPr="007F5043">
        <w:t xml:space="preserve">the </w:t>
      </w:r>
      <w:r w:rsidR="00797EEF" w:rsidRPr="007F5043">
        <w:t xml:space="preserve">community’s trust and confidence, it is imperative that </w:t>
      </w:r>
      <w:r w:rsidR="00B02D67">
        <w:t>council</w:t>
      </w:r>
      <w:r w:rsidR="0078083B">
        <w:t xml:space="preserve">s </w:t>
      </w:r>
      <w:r w:rsidR="00797EEF" w:rsidRPr="007F5043">
        <w:t>safeguard their community’s information</w:t>
      </w:r>
      <w:r w:rsidR="0040567A">
        <w:t xml:space="preserve"> and information assets</w:t>
      </w:r>
      <w:r w:rsidR="00797EEF" w:rsidRPr="007F5043">
        <w:t xml:space="preserve"> against </w:t>
      </w:r>
      <w:r w:rsidR="00E42304">
        <w:t xml:space="preserve">security </w:t>
      </w:r>
      <w:r w:rsidR="00797EEF" w:rsidRPr="007F5043">
        <w:t xml:space="preserve">threats. </w:t>
      </w:r>
    </w:p>
    <w:p w14:paraId="553104D0" w14:textId="380CFDCA" w:rsidR="00797EEF" w:rsidRPr="007F5043" w:rsidRDefault="00010EB2" w:rsidP="00797EEF">
      <w:r>
        <w:t xml:space="preserve">Local Government </w:t>
      </w:r>
      <w:r w:rsidR="00797EEF" w:rsidRPr="007F5043">
        <w:t>Information Technology South Australia (</w:t>
      </w:r>
      <w:r w:rsidR="00547FB6">
        <w:t>‘</w:t>
      </w:r>
      <w:r w:rsidR="00797EEF" w:rsidRPr="007F5043">
        <w:t>LGITSA</w:t>
      </w:r>
      <w:r w:rsidR="00547FB6">
        <w:t>’</w:t>
      </w:r>
      <w:r w:rsidR="00797EEF" w:rsidRPr="007F5043">
        <w:t xml:space="preserve">) and </w:t>
      </w:r>
      <w:r w:rsidR="009569A4" w:rsidRPr="007F5043">
        <w:t xml:space="preserve">the </w:t>
      </w:r>
      <w:r w:rsidR="00B02D67">
        <w:t>council</w:t>
      </w:r>
      <w:r w:rsidR="000D4C8E">
        <w:t>s</w:t>
      </w:r>
      <w:r w:rsidR="000D4C8E" w:rsidRPr="007F5043">
        <w:t xml:space="preserve"> </w:t>
      </w:r>
      <w:r w:rsidR="009569A4" w:rsidRPr="007F5043">
        <w:t xml:space="preserve">of </w:t>
      </w:r>
      <w:r w:rsidR="00797EEF" w:rsidRPr="007F5043">
        <w:t xml:space="preserve">South Australia have come together in a collaborative effort to create a standardised security framework known as the Local Government Security </w:t>
      </w:r>
      <w:r w:rsidR="00E70E77">
        <w:t>Framework</w:t>
      </w:r>
      <w:r w:rsidR="00797EEF" w:rsidRPr="007F5043">
        <w:t xml:space="preserve"> (</w:t>
      </w:r>
      <w:r w:rsidR="00547FB6">
        <w:t>‘</w:t>
      </w:r>
      <w:r w:rsidR="00797EEF" w:rsidRPr="007F5043">
        <w:t>LGS</w:t>
      </w:r>
      <w:r w:rsidR="00E70E77">
        <w:t>F</w:t>
      </w:r>
      <w:r w:rsidR="00547FB6">
        <w:t>’</w:t>
      </w:r>
      <w:r w:rsidR="00797EEF" w:rsidRPr="007F5043">
        <w:t>). This framework takes into consideration the challenges and restrictions that</w:t>
      </w:r>
      <w:r w:rsidR="00BF215B" w:rsidRPr="007F5043">
        <w:t xml:space="preserve"> </w:t>
      </w:r>
      <w:r w:rsidR="00B02D67">
        <w:t>council</w:t>
      </w:r>
      <w:r w:rsidR="00072DF6">
        <w:t>s</w:t>
      </w:r>
      <w:r w:rsidR="00797EEF" w:rsidRPr="007F5043">
        <w:t xml:space="preserve"> face and leverages industry</w:t>
      </w:r>
      <w:r w:rsidR="00B92C6A" w:rsidRPr="007F5043">
        <w:t xml:space="preserve"> </w:t>
      </w:r>
      <w:r w:rsidR="00797EEF" w:rsidRPr="007F5043">
        <w:t xml:space="preserve">standards to encourage a consistent approach for establishing, implementing and maintaining </w:t>
      </w:r>
      <w:r w:rsidR="006774DE">
        <w:t>strong security postures.</w:t>
      </w:r>
    </w:p>
    <w:p w14:paraId="66512F42" w14:textId="0F55DF91" w:rsidR="002B26F9" w:rsidRDefault="002B26F9" w:rsidP="00ED674D">
      <w:pPr>
        <w:pStyle w:val="Heading2"/>
      </w:pPr>
      <w:bookmarkStart w:id="3" w:name="_Toc100051682"/>
      <w:r>
        <w:t>Purpose</w:t>
      </w:r>
      <w:bookmarkEnd w:id="3"/>
    </w:p>
    <w:p w14:paraId="5492907A" w14:textId="3FF6838B" w:rsidR="00797EEF" w:rsidRPr="007F5043" w:rsidRDefault="00797EEF" w:rsidP="00797EEF">
      <w:r w:rsidRPr="007F5043">
        <w:t>The LG</w:t>
      </w:r>
      <w:r w:rsidR="00B432DC">
        <w:t>S</w:t>
      </w:r>
      <w:r w:rsidR="00D560FD">
        <w:t>F</w:t>
      </w:r>
      <w:r w:rsidR="002B26F9">
        <w:t xml:space="preserve"> </w:t>
      </w:r>
      <w:r w:rsidRPr="007F5043">
        <w:t>is a risk-based framework that assists in p</w:t>
      </w:r>
      <w:r w:rsidR="0037579E">
        <w:t xml:space="preserve">reserving </w:t>
      </w:r>
      <w:r w:rsidRPr="007F5043">
        <w:t>the confidentiality, integrity and availability of information</w:t>
      </w:r>
      <w:r w:rsidR="007B2C48">
        <w:t xml:space="preserve"> assets managed by </w:t>
      </w:r>
      <w:r w:rsidR="00B02D67">
        <w:t>council</w:t>
      </w:r>
      <w:r w:rsidR="007B2C48">
        <w:t xml:space="preserve">s. </w:t>
      </w:r>
      <w:r w:rsidRPr="007F5043">
        <w:t xml:space="preserve">The framework leverages risk management process </w:t>
      </w:r>
      <w:r w:rsidR="00894DE8">
        <w:t>and</w:t>
      </w:r>
      <w:r w:rsidRPr="007F5043">
        <w:t xml:space="preserve"> control measures to reduce</w:t>
      </w:r>
      <w:r w:rsidR="008D3699" w:rsidRPr="007F5043">
        <w:t xml:space="preserve"> the</w:t>
      </w:r>
      <w:r w:rsidRPr="007F5043">
        <w:t xml:space="preserve"> likelihood or impact of</w:t>
      </w:r>
      <w:r w:rsidR="00894DE8">
        <w:t xml:space="preserve"> security </w:t>
      </w:r>
      <w:r w:rsidRPr="007F5043">
        <w:t xml:space="preserve">risks to </w:t>
      </w:r>
      <w:r w:rsidR="00B02D67">
        <w:t>council</w:t>
      </w:r>
      <w:r w:rsidR="00894DE8">
        <w:t>s</w:t>
      </w:r>
      <w:r w:rsidRPr="007F5043">
        <w:t>.</w:t>
      </w:r>
      <w:r w:rsidR="00502DBF" w:rsidRPr="007F5043">
        <w:t xml:space="preserve"> W</w:t>
      </w:r>
      <w:r w:rsidRPr="007F5043">
        <w:t xml:space="preserve">ith this in </w:t>
      </w:r>
      <w:r w:rsidR="00712DFC" w:rsidRPr="007F5043">
        <w:t>mind, the</w:t>
      </w:r>
      <w:r w:rsidRPr="007F5043">
        <w:t xml:space="preserve"> LG</w:t>
      </w:r>
      <w:r w:rsidR="00B432DC">
        <w:t>S</w:t>
      </w:r>
      <w:r w:rsidR="00D560FD">
        <w:t>F</w:t>
      </w:r>
      <w:r w:rsidRPr="007F5043">
        <w:t xml:space="preserve"> aims to provide a flexible framework for </w:t>
      </w:r>
      <w:r w:rsidR="00B02D67">
        <w:t>council</w:t>
      </w:r>
      <w:r w:rsidRPr="007F5043">
        <w:t>s to implement controls based on</w:t>
      </w:r>
      <w:r w:rsidR="008F0C5F">
        <w:t xml:space="preserve"> their</w:t>
      </w:r>
      <w:r w:rsidRPr="007F5043">
        <w:t xml:space="preserve"> risk appetite and resources available. </w:t>
      </w:r>
    </w:p>
    <w:p w14:paraId="15BD8E43" w14:textId="6B34B270" w:rsidR="00797EEF" w:rsidRPr="007F5043" w:rsidRDefault="00797EEF" w:rsidP="006B1B41">
      <w:pPr>
        <w:spacing w:after="120"/>
      </w:pPr>
      <w:r w:rsidRPr="007F5043">
        <w:t>The objectives of the L</w:t>
      </w:r>
      <w:r w:rsidR="00B432DC">
        <w:t>GS</w:t>
      </w:r>
      <w:r w:rsidR="00D560FD">
        <w:t>F</w:t>
      </w:r>
      <w:r w:rsidRPr="007F5043">
        <w:t xml:space="preserve"> are to:</w:t>
      </w:r>
    </w:p>
    <w:p w14:paraId="24075012" w14:textId="272F2BC2" w:rsidR="00797EEF" w:rsidRPr="00BE6E77" w:rsidRDefault="00797EEF" w:rsidP="006B1B41">
      <w:pPr>
        <w:pStyle w:val="ListParagraph"/>
      </w:pPr>
      <w:r w:rsidRPr="00F5176F">
        <w:t>Ensure security risks are managed in a standardised and acceptable manner</w:t>
      </w:r>
      <w:r w:rsidR="00C352B6" w:rsidRPr="00F5176F">
        <w:t xml:space="preserve"> across all </w:t>
      </w:r>
      <w:r w:rsidR="00DF47FE">
        <w:t>councils</w:t>
      </w:r>
      <w:r w:rsidR="0058615B" w:rsidRPr="00BE6E77">
        <w:t xml:space="preserve">; </w:t>
      </w:r>
    </w:p>
    <w:p w14:paraId="47979110" w14:textId="072408A8" w:rsidR="00797EEF" w:rsidRPr="00BE6E77" w:rsidRDefault="00797EEF" w:rsidP="006B1B41">
      <w:pPr>
        <w:pStyle w:val="ListParagraph"/>
      </w:pPr>
      <w:r w:rsidRPr="00BE6E77">
        <w:t xml:space="preserve">Maintain the reputation of </w:t>
      </w:r>
      <w:r w:rsidR="00357565" w:rsidRPr="00BE6E77">
        <w:t>local government</w:t>
      </w:r>
      <w:r w:rsidRPr="00BE6E77">
        <w:t xml:space="preserve"> and the broader South Australian </w:t>
      </w:r>
      <w:r w:rsidR="00C64FD0" w:rsidRPr="00BE6E77">
        <w:t>g</w:t>
      </w:r>
      <w:r w:rsidRPr="00BE6E77">
        <w:t>overnment</w:t>
      </w:r>
      <w:r w:rsidR="0058615B" w:rsidRPr="00BE6E77">
        <w:t xml:space="preserve">; </w:t>
      </w:r>
    </w:p>
    <w:p w14:paraId="1CA4FA71" w14:textId="699AEFDA" w:rsidR="00797EEF" w:rsidRPr="00BE6E77" w:rsidRDefault="00797EEF" w:rsidP="006B1B41">
      <w:pPr>
        <w:pStyle w:val="ListParagraph"/>
      </w:pPr>
      <w:r w:rsidRPr="00BE6E77">
        <w:t>Demonstrate alignment to industry recognised best practices in security risk management</w:t>
      </w:r>
      <w:r w:rsidR="0058615B" w:rsidRPr="00BE6E77">
        <w:t xml:space="preserve">; </w:t>
      </w:r>
    </w:p>
    <w:p w14:paraId="00287C8C" w14:textId="574842A5" w:rsidR="00797EEF" w:rsidRPr="00BE6E77" w:rsidRDefault="009550E6" w:rsidP="006B1B41">
      <w:pPr>
        <w:pStyle w:val="ListParagraph"/>
      </w:pPr>
      <w:r>
        <w:t>Contribute to the</w:t>
      </w:r>
      <w:r w:rsidR="00797EEF" w:rsidRPr="00BE6E77">
        <w:t xml:space="preserve"> culture of </w:t>
      </w:r>
      <w:r w:rsidR="009A21ED">
        <w:t>security</w:t>
      </w:r>
      <w:r w:rsidR="00797EEF" w:rsidRPr="00BE6E77">
        <w:t xml:space="preserve"> risk management within </w:t>
      </w:r>
      <w:r w:rsidR="00B02D67">
        <w:t>council</w:t>
      </w:r>
      <w:r w:rsidR="00797EEF" w:rsidRPr="00BE6E77">
        <w:t>s</w:t>
      </w:r>
      <w:r w:rsidR="0058615B" w:rsidRPr="00BE6E77">
        <w:t xml:space="preserve">; </w:t>
      </w:r>
    </w:p>
    <w:p w14:paraId="2C3EC2E1" w14:textId="44BF501D" w:rsidR="00797EEF" w:rsidRPr="00BE6E77" w:rsidRDefault="00797EEF" w:rsidP="006B1B41">
      <w:pPr>
        <w:pStyle w:val="ListParagraph"/>
      </w:pPr>
      <w:r w:rsidRPr="00BE6E77">
        <w:t xml:space="preserve">Protect the confidentiality, integrity and availability of information assets in alignment with necessary legal and regulatory </w:t>
      </w:r>
      <w:r w:rsidR="00DF47FE">
        <w:t>requirements</w:t>
      </w:r>
      <w:r w:rsidR="0058615B" w:rsidRPr="00BE6E77">
        <w:t>; and</w:t>
      </w:r>
    </w:p>
    <w:p w14:paraId="7EC6F82B" w14:textId="6421F2EE" w:rsidR="00797EEF" w:rsidRPr="00BE6E77" w:rsidRDefault="00797EEF" w:rsidP="006B1B41">
      <w:pPr>
        <w:pStyle w:val="ListParagraph"/>
      </w:pPr>
      <w:r w:rsidRPr="00BE6E77">
        <w:t xml:space="preserve">Provide assurance to the community and other interested parties that information provided to </w:t>
      </w:r>
      <w:r w:rsidR="00B02D67">
        <w:t>council</w:t>
      </w:r>
      <w:r w:rsidRPr="00BE6E77">
        <w:t>s are</w:t>
      </w:r>
      <w:r w:rsidR="0032514B" w:rsidRPr="00BE6E77">
        <w:t xml:space="preserve"> sufficiently</w:t>
      </w:r>
      <w:r w:rsidRPr="00BE6E77">
        <w:t xml:space="preserve"> protected. </w:t>
      </w:r>
    </w:p>
    <w:p w14:paraId="322B8E52" w14:textId="26C58BEF" w:rsidR="002B26F9" w:rsidRDefault="00797EEF" w:rsidP="00797EEF">
      <w:r w:rsidRPr="007F5043">
        <w:t>The framework is supported by a suite of document</w:t>
      </w:r>
      <w:r w:rsidR="00AA1577">
        <w:t>s</w:t>
      </w:r>
      <w:r w:rsidRPr="007F5043">
        <w:t xml:space="preserve">, </w:t>
      </w:r>
      <w:r w:rsidR="001A0350" w:rsidRPr="007F5043">
        <w:t>toolkits</w:t>
      </w:r>
      <w:r w:rsidRPr="007F5043">
        <w:t xml:space="preserve"> and templates to guide </w:t>
      </w:r>
      <w:r w:rsidR="00B02D67">
        <w:t>council</w:t>
      </w:r>
      <w:r w:rsidRPr="007F5043">
        <w:t xml:space="preserve">s with implementing the framework based on their risk appetite, </w:t>
      </w:r>
      <w:r w:rsidR="001A0350" w:rsidRPr="007F5043">
        <w:t>size</w:t>
      </w:r>
      <w:r w:rsidR="00B5027A">
        <w:t xml:space="preserve"> </w:t>
      </w:r>
      <w:r w:rsidRPr="007F5043">
        <w:t xml:space="preserve">and resources available. The framework is separated into </w:t>
      </w:r>
      <w:r w:rsidR="001A0350">
        <w:t>t</w:t>
      </w:r>
      <w:r w:rsidRPr="007F5043">
        <w:t xml:space="preserve">iers that help </w:t>
      </w:r>
      <w:r w:rsidR="00B02D67">
        <w:t>council</w:t>
      </w:r>
      <w:r w:rsidRPr="007F5043">
        <w:t>s understand which level of maturity they should aim for.</w:t>
      </w:r>
    </w:p>
    <w:p w14:paraId="16300661" w14:textId="77777777" w:rsidR="002B26F9" w:rsidRDefault="002B26F9">
      <w:r>
        <w:br w:type="page"/>
      </w:r>
    </w:p>
    <w:p w14:paraId="12F4C147" w14:textId="42F11357" w:rsidR="6928F5A2" w:rsidRPr="007F5043" w:rsidRDefault="51BCAA9E" w:rsidP="00ED674D">
      <w:pPr>
        <w:pStyle w:val="Heading2"/>
      </w:pPr>
      <w:bookmarkStart w:id="4" w:name="_Toc100051683"/>
      <w:r w:rsidRPr="007F5043">
        <w:lastRenderedPageBreak/>
        <w:t>Intended Audience</w:t>
      </w:r>
      <w:bookmarkEnd w:id="4"/>
      <w:r w:rsidRPr="007F5043">
        <w:t xml:space="preserve"> </w:t>
      </w:r>
    </w:p>
    <w:p w14:paraId="1AEA86E0" w14:textId="48BD7CA7" w:rsidR="00581ABF" w:rsidRDefault="00581ABF" w:rsidP="002B26F9">
      <w:r>
        <w:t>This document is developed for all councils that operate or serve the public in South Australia</w:t>
      </w:r>
      <w:r w:rsidR="003938AC">
        <w:t>; that is all councils, subsidiaries and regional subsidiaries under the Local Government Act 1999.</w:t>
      </w:r>
    </w:p>
    <w:p w14:paraId="145A45EF" w14:textId="1A3E977A" w:rsidR="002B26F9" w:rsidRPr="007F5043" w:rsidRDefault="002B26F9" w:rsidP="002B26F9">
      <w:r w:rsidRPr="007F5043">
        <w:t xml:space="preserve">The </w:t>
      </w:r>
      <w:r w:rsidR="00911056">
        <w:t xml:space="preserve">framework and supporting </w:t>
      </w:r>
      <w:r w:rsidR="00B432DC">
        <w:t>toolkit</w:t>
      </w:r>
      <w:r w:rsidRPr="007F5043">
        <w:t xml:space="preserve"> is intended to be used by all members of a </w:t>
      </w:r>
      <w:r w:rsidR="00DF47FE">
        <w:t>council</w:t>
      </w:r>
      <w:r w:rsidRPr="007F5043">
        <w:t xml:space="preserve"> (</w:t>
      </w:r>
      <w:r w:rsidR="00680004">
        <w:t xml:space="preserve">including </w:t>
      </w:r>
      <w:r w:rsidRPr="007F5043">
        <w:t>executive management, senior leaders, ICT management and administrative units</w:t>
      </w:r>
      <w:r w:rsidR="00680004">
        <w:t>, etc.</w:t>
      </w:r>
      <w:r w:rsidRPr="007F5043">
        <w:t xml:space="preserve">). </w:t>
      </w:r>
    </w:p>
    <w:p w14:paraId="6639A9FA" w14:textId="36DA2028" w:rsidR="002B26F9" w:rsidRPr="007F5043" w:rsidRDefault="002B26F9" w:rsidP="002B26F9">
      <w:r w:rsidRPr="007F5043">
        <w:t xml:space="preserve">This framework also applies to suppliers or third parties that engage with </w:t>
      </w:r>
      <w:r w:rsidR="00DF47FE">
        <w:t>councils</w:t>
      </w:r>
      <w:r w:rsidRPr="007F5043">
        <w:t xml:space="preserve"> to provide services to the community, including government and non-government personnel. </w:t>
      </w:r>
    </w:p>
    <w:p w14:paraId="214E2455" w14:textId="77777777" w:rsidR="002B26F9" w:rsidRDefault="002B26F9" w:rsidP="00A7120E">
      <w:pPr>
        <w:sectPr w:rsidR="002B26F9" w:rsidSect="00266C93">
          <w:headerReference w:type="default" r:id="rId12"/>
          <w:footerReference w:type="default" r:id="rId13"/>
          <w:pgSz w:w="11906" w:h="16838" w:code="9"/>
          <w:pgMar w:top="1304" w:right="1304" w:bottom="1134" w:left="1304" w:header="720" w:footer="720" w:gutter="0"/>
          <w:cols w:space="720"/>
          <w:docGrid w:linePitch="360"/>
        </w:sectPr>
      </w:pPr>
    </w:p>
    <w:p w14:paraId="7050416A" w14:textId="17A988A3" w:rsidR="002B26F9" w:rsidRDefault="002B26F9" w:rsidP="002B26F9">
      <w:pPr>
        <w:pStyle w:val="Heading1"/>
      </w:pPr>
      <w:bookmarkStart w:id="5" w:name="_Toc100051684"/>
      <w:r>
        <w:lastRenderedPageBreak/>
        <w:t>The Framework</w:t>
      </w:r>
      <w:bookmarkEnd w:id="5"/>
    </w:p>
    <w:p w14:paraId="39699AED" w14:textId="1A073B84" w:rsidR="003240FB" w:rsidRDefault="003240FB" w:rsidP="00ED674D">
      <w:pPr>
        <w:pStyle w:val="Heading2"/>
      </w:pPr>
      <w:bookmarkStart w:id="6" w:name="_Toc100051685"/>
      <w:r>
        <w:t>Framework Overview</w:t>
      </w:r>
      <w:bookmarkEnd w:id="6"/>
    </w:p>
    <w:p w14:paraId="2283022F" w14:textId="113BD74E" w:rsidR="000C4BE7" w:rsidRPr="000C4BE7" w:rsidRDefault="000C4BE7" w:rsidP="000C4BE7">
      <w:r>
        <w:t xml:space="preserve">The Framework </w:t>
      </w:r>
      <w:r w:rsidR="003F789D">
        <w:t>consists of</w:t>
      </w:r>
      <w:r>
        <w:t xml:space="preserve"> a series of overarching </w:t>
      </w:r>
      <w:r w:rsidR="00510E9B">
        <w:t xml:space="preserve">security management </w:t>
      </w:r>
      <w:r>
        <w:t xml:space="preserve">domains underpinned by </w:t>
      </w:r>
      <w:r w:rsidR="003E1D16">
        <w:t>security principles</w:t>
      </w:r>
      <w:r w:rsidR="008D1073">
        <w:t xml:space="preserve"> and supporting guidelines</w:t>
      </w:r>
      <w:r w:rsidR="003E1D16">
        <w:t xml:space="preserve"> that </w:t>
      </w:r>
      <w:r w:rsidR="00C11020">
        <w:t xml:space="preserve">councils </w:t>
      </w:r>
      <w:r w:rsidR="003E1D16">
        <w:t>should aim to align with.</w:t>
      </w:r>
    </w:p>
    <w:p w14:paraId="74DD2EB2" w14:textId="19550307" w:rsidR="002B26F9" w:rsidRDefault="0023266C" w:rsidP="00E1484D">
      <w:pPr>
        <w:jc w:val="center"/>
        <w:sectPr w:rsidR="002B26F9" w:rsidSect="002B26F9">
          <w:pgSz w:w="16838" w:h="11906" w:orient="landscape" w:code="9"/>
          <w:pgMar w:top="1304" w:right="1304" w:bottom="1304" w:left="1134" w:header="720" w:footer="720" w:gutter="0"/>
          <w:cols w:space="720"/>
          <w:docGrid w:linePitch="360"/>
        </w:sectPr>
      </w:pPr>
      <w:r>
        <w:rPr>
          <w:noProof/>
        </w:rPr>
        <w:drawing>
          <wp:inline distT="0" distB="0" distL="0" distR="0" wp14:anchorId="6D61DC09" wp14:editId="0DC48530">
            <wp:extent cx="8523798" cy="460936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30469" cy="4612968"/>
                    </a:xfrm>
                    <a:prstGeom prst="rect">
                      <a:avLst/>
                    </a:prstGeom>
                  </pic:spPr>
                </pic:pic>
              </a:graphicData>
            </a:graphic>
          </wp:inline>
        </w:drawing>
      </w:r>
    </w:p>
    <w:p w14:paraId="70E7211B" w14:textId="77777777" w:rsidR="009E2D03" w:rsidRPr="007F5043" w:rsidRDefault="009E2D03" w:rsidP="00ED674D">
      <w:pPr>
        <w:pStyle w:val="Heading2"/>
      </w:pPr>
      <w:bookmarkStart w:id="7" w:name="_Toc100051686"/>
      <w:r>
        <w:lastRenderedPageBreak/>
        <w:t>Framework Principles</w:t>
      </w:r>
      <w:bookmarkEnd w:id="7"/>
    </w:p>
    <w:tbl>
      <w:tblPr>
        <w:tblW w:w="5000" w:type="pct"/>
        <w:tblCellMar>
          <w:left w:w="0" w:type="dxa"/>
          <w:right w:w="0" w:type="dxa"/>
        </w:tblCellMar>
        <w:tblLook w:val="0420" w:firstRow="1" w:lastRow="0" w:firstColumn="0" w:lastColumn="0" w:noHBand="0" w:noVBand="1"/>
      </w:tblPr>
      <w:tblGrid>
        <w:gridCol w:w="1716"/>
        <w:gridCol w:w="6933"/>
        <w:gridCol w:w="629"/>
      </w:tblGrid>
      <w:tr w:rsidR="009E2D03" w:rsidRPr="007F5043" w14:paraId="606F2350" w14:textId="77777777" w:rsidTr="00787956">
        <w:trPr>
          <w:trHeight w:val="397"/>
        </w:trPr>
        <w:tc>
          <w:tcPr>
            <w:tcW w:w="5000" w:type="pct"/>
            <w:gridSpan w:val="3"/>
            <w:tcBorders>
              <w:top w:val="single" w:sz="8" w:space="0" w:color="002060"/>
              <w:left w:val="single" w:sz="8" w:space="0" w:color="002060"/>
              <w:bottom w:val="single" w:sz="8" w:space="0" w:color="FFFFFF" w:themeColor="background1"/>
              <w:right w:val="single" w:sz="8" w:space="0" w:color="002060"/>
            </w:tcBorders>
            <w:shd w:val="clear" w:color="auto" w:fill="002060"/>
            <w:tcMar>
              <w:top w:w="72" w:type="dxa"/>
              <w:left w:w="144" w:type="dxa"/>
              <w:bottom w:w="72" w:type="dxa"/>
              <w:right w:w="144" w:type="dxa"/>
            </w:tcMar>
            <w:vAlign w:val="center"/>
            <w:hideMark/>
          </w:tcPr>
          <w:p w14:paraId="6DEE0CD4" w14:textId="77777777" w:rsidR="009E2D03" w:rsidRPr="007F5043" w:rsidRDefault="009E2D03" w:rsidP="00787956">
            <w:pPr>
              <w:spacing w:after="0"/>
              <w:jc w:val="center"/>
            </w:pPr>
            <w:r>
              <w:rPr>
                <w:b/>
                <w:bCs/>
              </w:rPr>
              <w:t>LEADERSHIP, ROLES &amp; RESPONSIBILITIES</w:t>
            </w:r>
          </w:p>
        </w:tc>
      </w:tr>
      <w:tr w:rsidR="009E2D03" w:rsidRPr="007F5043" w14:paraId="514FD3F3" w14:textId="77777777" w:rsidTr="00787956">
        <w:trPr>
          <w:trHeight w:val="1227"/>
        </w:trPr>
        <w:tc>
          <w:tcPr>
            <w:tcW w:w="92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hideMark/>
          </w:tcPr>
          <w:p w14:paraId="22AAAF79" w14:textId="77777777" w:rsidR="009E2D03" w:rsidRPr="00262C94" w:rsidRDefault="009E2D03" w:rsidP="00787956">
            <w:pPr>
              <w:spacing w:after="0"/>
              <w:jc w:val="center"/>
              <w:rPr>
                <w:b/>
                <w:bCs/>
              </w:rPr>
            </w:pPr>
            <w:r w:rsidRPr="00262C94">
              <w:rPr>
                <w:b/>
                <w:bCs/>
              </w:rPr>
              <w:t>Leadership Commitment</w:t>
            </w:r>
          </w:p>
        </w:tc>
        <w:tc>
          <w:tcPr>
            <w:tcW w:w="37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091A6EA8" w14:textId="42825B82" w:rsidR="009E2D03" w:rsidRPr="007F5043" w:rsidRDefault="009E2D03" w:rsidP="00CF34B9">
            <w:r w:rsidRPr="00746287">
              <w:t xml:space="preserve">Senior leadership is ultimately accountable for the implementation and effectiveness of </w:t>
            </w:r>
            <w:r w:rsidR="009573C4">
              <w:t>a</w:t>
            </w:r>
            <w:r w:rsidR="009573C4" w:rsidRPr="00746287">
              <w:t xml:space="preserve"> </w:t>
            </w:r>
            <w:r w:rsidR="00B02D67">
              <w:t>council</w:t>
            </w:r>
            <w:r w:rsidRPr="00746287">
              <w:t xml:space="preserve">'s security program. An </w:t>
            </w:r>
            <w:r w:rsidR="009573C4">
              <w:t>e</w:t>
            </w:r>
            <w:r w:rsidRPr="00746287">
              <w:t>xecutive</w:t>
            </w:r>
            <w:r w:rsidR="009573C4">
              <w:t>-</w:t>
            </w:r>
            <w:r w:rsidRPr="00746287">
              <w:t xml:space="preserve">endorsed </w:t>
            </w:r>
            <w:r w:rsidR="00910890">
              <w:t>security program</w:t>
            </w:r>
            <w:r w:rsidRPr="00746287">
              <w:t xml:space="preserve"> should be developed, and senior leaders should be actively engaged in security initiatives in order to champion cultural change.</w:t>
            </w:r>
          </w:p>
        </w:tc>
        <w:tc>
          <w:tcPr>
            <w:tcW w:w="339" w:type="pct"/>
            <w:vMerge w:val="restart"/>
            <w:tcBorders>
              <w:top w:val="single" w:sz="8" w:space="0" w:color="FFFFFF" w:themeColor="background1"/>
              <w:left w:val="single" w:sz="8" w:space="0" w:color="FFFFFF" w:themeColor="background1"/>
              <w:right w:val="single" w:sz="8" w:space="0" w:color="002060"/>
            </w:tcBorders>
            <w:shd w:val="clear" w:color="auto" w:fill="E7E7EA"/>
            <w:tcMar>
              <w:top w:w="72" w:type="dxa"/>
              <w:left w:w="144" w:type="dxa"/>
              <w:bottom w:w="72" w:type="dxa"/>
              <w:right w:w="144" w:type="dxa"/>
            </w:tcMar>
            <w:textDirection w:val="tbRl"/>
            <w:vAlign w:val="center"/>
          </w:tcPr>
          <w:p w14:paraId="5613D143" w14:textId="77777777" w:rsidR="009E2D03" w:rsidRPr="0081145A" w:rsidRDefault="009E2D03" w:rsidP="00787956">
            <w:pPr>
              <w:spacing w:after="0"/>
              <w:ind w:left="113" w:right="113"/>
              <w:jc w:val="center"/>
              <w:rPr>
                <w:i/>
                <w:iCs/>
              </w:rPr>
            </w:pPr>
            <w:r w:rsidRPr="0081145A">
              <w:rPr>
                <w:i/>
                <w:iCs/>
              </w:rPr>
              <w:t>Guidelines</w:t>
            </w:r>
          </w:p>
        </w:tc>
      </w:tr>
      <w:tr w:rsidR="009E2D03" w:rsidRPr="007F5043" w14:paraId="21AC77A7" w14:textId="77777777" w:rsidTr="00787956">
        <w:trPr>
          <w:trHeight w:val="567"/>
        </w:trPr>
        <w:tc>
          <w:tcPr>
            <w:tcW w:w="92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7E82FE98" w14:textId="77777777" w:rsidR="009E2D03" w:rsidRPr="00262C94" w:rsidRDefault="009E2D03" w:rsidP="00787956">
            <w:pPr>
              <w:spacing w:after="0"/>
              <w:jc w:val="center"/>
              <w:rPr>
                <w:b/>
                <w:bCs/>
              </w:rPr>
            </w:pPr>
            <w:r w:rsidRPr="00262C94">
              <w:rPr>
                <w:b/>
                <w:bCs/>
              </w:rPr>
              <w:t>Security Program Tiering</w:t>
            </w:r>
          </w:p>
        </w:tc>
        <w:tc>
          <w:tcPr>
            <w:tcW w:w="37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026E0DF3" w14:textId="2242339E" w:rsidR="009E2D03" w:rsidRPr="007F5043" w:rsidRDefault="009E2D03" w:rsidP="00CF34B9">
            <w:r w:rsidRPr="003B6EA0">
              <w:t xml:space="preserve">Senior leadership should select </w:t>
            </w:r>
            <w:r w:rsidR="00DA72BC">
              <w:t>which</w:t>
            </w:r>
            <w:r w:rsidRPr="003B6EA0">
              <w:t xml:space="preserve"> </w:t>
            </w:r>
            <w:r w:rsidR="00DF0F43">
              <w:t xml:space="preserve">tier </w:t>
            </w:r>
            <w:r w:rsidR="00DA72BC">
              <w:t xml:space="preserve">their </w:t>
            </w:r>
            <w:r w:rsidRPr="003B6EA0">
              <w:t xml:space="preserve">security program </w:t>
            </w:r>
            <w:r w:rsidR="00DA72BC">
              <w:t>will align to</w:t>
            </w:r>
            <w:r w:rsidRPr="003B6EA0">
              <w:t>. This tier will be used to guide the approach toward implementing and managing security controls.</w:t>
            </w:r>
          </w:p>
        </w:tc>
        <w:tc>
          <w:tcPr>
            <w:tcW w:w="339" w:type="pct"/>
            <w:vMerge/>
            <w:tcBorders>
              <w:left w:val="single" w:sz="8" w:space="0" w:color="FFFFFF" w:themeColor="background1"/>
              <w:right w:val="single" w:sz="8" w:space="0" w:color="002060"/>
            </w:tcBorders>
            <w:shd w:val="clear" w:color="auto" w:fill="E7E7EA"/>
            <w:tcMar>
              <w:top w:w="72" w:type="dxa"/>
              <w:left w:w="144" w:type="dxa"/>
              <w:bottom w:w="72" w:type="dxa"/>
              <w:right w:w="144" w:type="dxa"/>
            </w:tcMar>
            <w:vAlign w:val="center"/>
          </w:tcPr>
          <w:p w14:paraId="5319D926" w14:textId="77777777" w:rsidR="009E2D03" w:rsidRPr="007F5043" w:rsidRDefault="009E2D03" w:rsidP="00787956">
            <w:pPr>
              <w:spacing w:after="0"/>
              <w:jc w:val="center"/>
            </w:pPr>
          </w:p>
        </w:tc>
      </w:tr>
      <w:tr w:rsidR="009E2D03" w:rsidRPr="007F5043" w14:paraId="3F7AECCF" w14:textId="77777777" w:rsidTr="00787956">
        <w:trPr>
          <w:trHeight w:val="567"/>
        </w:trPr>
        <w:tc>
          <w:tcPr>
            <w:tcW w:w="92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7E7EA"/>
            <w:tcMar>
              <w:top w:w="72" w:type="dxa"/>
              <w:left w:w="144" w:type="dxa"/>
              <w:bottom w:w="72" w:type="dxa"/>
              <w:right w:w="144" w:type="dxa"/>
            </w:tcMar>
            <w:vAlign w:val="center"/>
          </w:tcPr>
          <w:p w14:paraId="7076FAE9" w14:textId="06BB2D4F" w:rsidR="009E2D03" w:rsidRPr="00262C94" w:rsidRDefault="009E2D03" w:rsidP="00787956">
            <w:pPr>
              <w:spacing w:after="0"/>
              <w:jc w:val="center"/>
              <w:rPr>
                <w:b/>
                <w:bCs/>
              </w:rPr>
            </w:pPr>
            <w:r w:rsidRPr="00262C94">
              <w:rPr>
                <w:b/>
                <w:bCs/>
              </w:rPr>
              <w:t xml:space="preserve">Organisational Structure </w:t>
            </w:r>
            <w:r w:rsidR="00680004">
              <w:rPr>
                <w:b/>
                <w:bCs/>
              </w:rPr>
              <w:t>and</w:t>
            </w:r>
            <w:r w:rsidRPr="00262C94">
              <w:rPr>
                <w:b/>
                <w:bCs/>
              </w:rPr>
              <w:t xml:space="preserve"> Staff Responsibilities</w:t>
            </w:r>
          </w:p>
        </w:tc>
        <w:tc>
          <w:tcPr>
            <w:tcW w:w="3736" w:type="pct"/>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E7E7EA"/>
            <w:tcMar>
              <w:top w:w="72" w:type="dxa"/>
              <w:left w:w="144" w:type="dxa"/>
              <w:bottom w:w="72" w:type="dxa"/>
              <w:right w:w="144" w:type="dxa"/>
            </w:tcMar>
            <w:vAlign w:val="center"/>
          </w:tcPr>
          <w:p w14:paraId="1F84B428" w14:textId="4351F537" w:rsidR="009E2D03" w:rsidRPr="007F5043" w:rsidRDefault="009E2D03" w:rsidP="00CF34B9">
            <w:r w:rsidRPr="00493BAF">
              <w:t xml:space="preserve">A structure for managing security should be embedded into the </w:t>
            </w:r>
            <w:r w:rsidR="00B02D67">
              <w:t>council</w:t>
            </w:r>
            <w:r w:rsidRPr="00493BAF">
              <w:t xml:space="preserve">’s organisational structure. Roles and responsibilities for security should be formally assigned, demonstrating commitment to providing suitable resources to manage the </w:t>
            </w:r>
            <w:r w:rsidR="00B02D67">
              <w:t>council</w:t>
            </w:r>
            <w:r w:rsidRPr="00493BAF">
              <w:t>’s security program.</w:t>
            </w:r>
          </w:p>
        </w:tc>
        <w:tc>
          <w:tcPr>
            <w:tcW w:w="339" w:type="pct"/>
            <w:vMerge/>
            <w:tcBorders>
              <w:left w:val="single" w:sz="8" w:space="0" w:color="FFFFFF" w:themeColor="background1"/>
              <w:bottom w:val="single" w:sz="4" w:space="0" w:color="auto"/>
              <w:right w:val="single" w:sz="8" w:space="0" w:color="002060"/>
            </w:tcBorders>
            <w:shd w:val="clear" w:color="auto" w:fill="E7E7EA"/>
            <w:tcMar>
              <w:top w:w="72" w:type="dxa"/>
              <w:left w:w="144" w:type="dxa"/>
              <w:bottom w:w="72" w:type="dxa"/>
              <w:right w:w="144" w:type="dxa"/>
            </w:tcMar>
            <w:vAlign w:val="center"/>
          </w:tcPr>
          <w:p w14:paraId="41003195" w14:textId="77777777" w:rsidR="009E2D03" w:rsidRPr="007F5043" w:rsidRDefault="009E2D03" w:rsidP="00787956">
            <w:pPr>
              <w:spacing w:after="0"/>
              <w:jc w:val="center"/>
            </w:pPr>
          </w:p>
        </w:tc>
      </w:tr>
    </w:tbl>
    <w:p w14:paraId="69DB8635" w14:textId="77777777" w:rsidR="009E2D03" w:rsidRDefault="009E2D03" w:rsidP="009E2D03"/>
    <w:tbl>
      <w:tblPr>
        <w:tblW w:w="5000" w:type="pct"/>
        <w:tblCellMar>
          <w:left w:w="0" w:type="dxa"/>
          <w:right w:w="0" w:type="dxa"/>
        </w:tblCellMar>
        <w:tblLook w:val="0420" w:firstRow="1" w:lastRow="0" w:firstColumn="0" w:lastColumn="0" w:noHBand="0" w:noVBand="1"/>
      </w:tblPr>
      <w:tblGrid>
        <w:gridCol w:w="1716"/>
        <w:gridCol w:w="6933"/>
        <w:gridCol w:w="629"/>
      </w:tblGrid>
      <w:tr w:rsidR="009E2D03" w:rsidRPr="007F5043" w14:paraId="32B6AC1F" w14:textId="77777777" w:rsidTr="00787956">
        <w:trPr>
          <w:trHeight w:val="397"/>
        </w:trPr>
        <w:tc>
          <w:tcPr>
            <w:tcW w:w="5000" w:type="pct"/>
            <w:gridSpan w:val="3"/>
            <w:tcBorders>
              <w:top w:val="single" w:sz="8" w:space="0" w:color="002060"/>
              <w:left w:val="single" w:sz="8" w:space="0" w:color="002060"/>
              <w:bottom w:val="single" w:sz="8" w:space="0" w:color="FFFFFF" w:themeColor="background1"/>
              <w:right w:val="single" w:sz="8" w:space="0" w:color="002060"/>
            </w:tcBorders>
            <w:shd w:val="clear" w:color="auto" w:fill="002060"/>
            <w:tcMar>
              <w:top w:w="72" w:type="dxa"/>
              <w:left w:w="144" w:type="dxa"/>
              <w:bottom w:w="72" w:type="dxa"/>
              <w:right w:w="144" w:type="dxa"/>
            </w:tcMar>
            <w:vAlign w:val="center"/>
          </w:tcPr>
          <w:p w14:paraId="25B88442" w14:textId="77777777" w:rsidR="009E2D03" w:rsidRPr="007F5043" w:rsidRDefault="009E2D03" w:rsidP="00787956">
            <w:pPr>
              <w:spacing w:after="0"/>
              <w:jc w:val="center"/>
            </w:pPr>
            <w:r>
              <w:rPr>
                <w:b/>
                <w:bCs/>
              </w:rPr>
              <w:t>ASSET IDENTIFICATION &amp; RISK MANAGEMENT</w:t>
            </w:r>
          </w:p>
        </w:tc>
      </w:tr>
      <w:tr w:rsidR="009E2D03" w:rsidRPr="007F5043" w14:paraId="4BE6A148" w14:textId="77777777" w:rsidTr="00787956">
        <w:trPr>
          <w:trHeight w:val="1227"/>
        </w:trPr>
        <w:tc>
          <w:tcPr>
            <w:tcW w:w="92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24F5FA6E" w14:textId="77777777" w:rsidR="009E2D03" w:rsidRPr="00262C94" w:rsidRDefault="009E2D03" w:rsidP="00787956">
            <w:pPr>
              <w:spacing w:after="0"/>
              <w:jc w:val="center"/>
              <w:rPr>
                <w:b/>
                <w:bCs/>
              </w:rPr>
            </w:pPr>
            <w:r w:rsidRPr="004A5D14">
              <w:rPr>
                <w:b/>
                <w:bCs/>
              </w:rPr>
              <w:t>Asset Identification &amp; Classification</w:t>
            </w:r>
          </w:p>
        </w:tc>
        <w:tc>
          <w:tcPr>
            <w:tcW w:w="37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0B950749" w14:textId="48410C9F" w:rsidR="009E2D03" w:rsidRPr="007F5043" w:rsidRDefault="00B02D67" w:rsidP="00CF34B9">
            <w:r>
              <w:t>Council</w:t>
            </w:r>
            <w:r w:rsidR="009E2D03" w:rsidRPr="0081145A">
              <w:t xml:space="preserve">s should identify and document their critical processes, services that they offer and the information assets that are used in conjunction with critical processes. Information assets that </w:t>
            </w:r>
            <w:r w:rsidR="00292096">
              <w:t>a</w:t>
            </w:r>
            <w:r w:rsidR="00292096" w:rsidRPr="0081145A">
              <w:t xml:space="preserve"> </w:t>
            </w:r>
            <w:r>
              <w:t>council</w:t>
            </w:r>
            <w:r w:rsidR="009E2D03" w:rsidRPr="0081145A">
              <w:t xml:space="preserve"> use should be assigned a classification rating based on confidentiality, integrity and availability requirements. In turn, this will assist the </w:t>
            </w:r>
            <w:r>
              <w:t>council</w:t>
            </w:r>
            <w:r w:rsidR="009E2D03" w:rsidRPr="0081145A">
              <w:t xml:space="preserve"> by providing context for their risk assessments.</w:t>
            </w:r>
          </w:p>
        </w:tc>
        <w:tc>
          <w:tcPr>
            <w:tcW w:w="339" w:type="pct"/>
            <w:vMerge w:val="restart"/>
            <w:tcBorders>
              <w:top w:val="single" w:sz="8" w:space="0" w:color="FFFFFF" w:themeColor="background1"/>
              <w:left w:val="single" w:sz="8" w:space="0" w:color="FFFFFF" w:themeColor="background1"/>
              <w:right w:val="single" w:sz="8" w:space="0" w:color="002060"/>
            </w:tcBorders>
            <w:shd w:val="clear" w:color="auto" w:fill="E7E7EA"/>
            <w:tcMar>
              <w:top w:w="72" w:type="dxa"/>
              <w:left w:w="144" w:type="dxa"/>
              <w:bottom w:w="72" w:type="dxa"/>
              <w:right w:w="144" w:type="dxa"/>
            </w:tcMar>
            <w:textDirection w:val="tbRl"/>
            <w:vAlign w:val="center"/>
          </w:tcPr>
          <w:p w14:paraId="6F452D45" w14:textId="77777777" w:rsidR="009E2D03" w:rsidRPr="0081145A" w:rsidRDefault="009E2D03" w:rsidP="00787956">
            <w:pPr>
              <w:spacing w:after="0"/>
              <w:ind w:left="113" w:right="113"/>
              <w:jc w:val="center"/>
              <w:rPr>
                <w:i/>
                <w:iCs/>
              </w:rPr>
            </w:pPr>
            <w:r w:rsidRPr="0081145A">
              <w:rPr>
                <w:i/>
                <w:iCs/>
              </w:rPr>
              <w:t>Guidelines</w:t>
            </w:r>
          </w:p>
        </w:tc>
      </w:tr>
      <w:tr w:rsidR="009E2D03" w:rsidRPr="007F5043" w14:paraId="560542E9" w14:textId="77777777" w:rsidTr="00E25E95">
        <w:trPr>
          <w:trHeight w:val="2549"/>
        </w:trPr>
        <w:tc>
          <w:tcPr>
            <w:tcW w:w="92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69C632AD" w14:textId="77777777" w:rsidR="009E2D03" w:rsidRPr="00262C94" w:rsidRDefault="009E2D03" w:rsidP="00787956">
            <w:pPr>
              <w:spacing w:after="0"/>
              <w:jc w:val="center"/>
              <w:rPr>
                <w:b/>
                <w:bCs/>
              </w:rPr>
            </w:pPr>
            <w:r w:rsidRPr="004A5D14">
              <w:rPr>
                <w:b/>
                <w:bCs/>
              </w:rPr>
              <w:t>Risk Management</w:t>
            </w:r>
          </w:p>
        </w:tc>
        <w:tc>
          <w:tcPr>
            <w:tcW w:w="37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739309C9" w14:textId="6A510962" w:rsidR="009E2D03" w:rsidRPr="0081145A" w:rsidRDefault="009E2D03" w:rsidP="00CF34B9">
            <w:r w:rsidRPr="0081145A">
              <w:t xml:space="preserve">Senior leaders </w:t>
            </w:r>
            <w:r w:rsidR="00680004">
              <w:t>should</w:t>
            </w:r>
            <w:r w:rsidRPr="0081145A">
              <w:t xml:space="preserve"> be aware of current and emerging security risks to the </w:t>
            </w:r>
            <w:r w:rsidR="00B02D67">
              <w:t>council</w:t>
            </w:r>
            <w:r w:rsidRPr="0081145A">
              <w:t xml:space="preserve">. To achieve this, </w:t>
            </w:r>
            <w:r w:rsidR="00B02D67">
              <w:t>council</w:t>
            </w:r>
            <w:r w:rsidRPr="0081145A">
              <w:t>s should identify, understand, assess and manage the risks associated with the loss of confidentiality, integrity and/or availability of their critical processes and supporting information assets.</w:t>
            </w:r>
          </w:p>
          <w:p w14:paraId="6AEB5648" w14:textId="5C4727C4" w:rsidR="009E2D03" w:rsidRPr="007F5043" w:rsidRDefault="009E2D03" w:rsidP="00CF34B9">
            <w:r w:rsidRPr="0081145A">
              <w:t xml:space="preserve">Security risk management processes should be embedded within the </w:t>
            </w:r>
            <w:r w:rsidR="00B02D67">
              <w:t>council</w:t>
            </w:r>
            <w:r w:rsidRPr="0081145A">
              <w:t xml:space="preserve">’s risk management framework and align to the risk appetite of the </w:t>
            </w:r>
            <w:r w:rsidR="00B02D67">
              <w:t>council</w:t>
            </w:r>
            <w:r w:rsidRPr="0081145A">
              <w:t>.</w:t>
            </w:r>
          </w:p>
        </w:tc>
        <w:tc>
          <w:tcPr>
            <w:tcW w:w="339" w:type="pct"/>
            <w:vMerge/>
            <w:tcBorders>
              <w:left w:val="single" w:sz="8" w:space="0" w:color="FFFFFF" w:themeColor="background1"/>
              <w:right w:val="single" w:sz="8" w:space="0" w:color="002060"/>
            </w:tcBorders>
            <w:shd w:val="clear" w:color="auto" w:fill="E7E7EA"/>
            <w:tcMar>
              <w:top w:w="72" w:type="dxa"/>
              <w:left w:w="144" w:type="dxa"/>
              <w:bottom w:w="72" w:type="dxa"/>
              <w:right w:w="144" w:type="dxa"/>
            </w:tcMar>
            <w:vAlign w:val="center"/>
          </w:tcPr>
          <w:p w14:paraId="615A0882" w14:textId="77777777" w:rsidR="009E2D03" w:rsidRPr="007F5043" w:rsidRDefault="009E2D03" w:rsidP="00787956">
            <w:pPr>
              <w:spacing w:after="0"/>
              <w:jc w:val="center"/>
            </w:pPr>
          </w:p>
        </w:tc>
      </w:tr>
      <w:tr w:rsidR="009E2D03" w:rsidRPr="007F5043" w14:paraId="3DCE9F5C" w14:textId="77777777" w:rsidTr="00787956">
        <w:trPr>
          <w:trHeight w:val="567"/>
        </w:trPr>
        <w:tc>
          <w:tcPr>
            <w:tcW w:w="92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7E7EA"/>
            <w:tcMar>
              <w:top w:w="72" w:type="dxa"/>
              <w:left w:w="144" w:type="dxa"/>
              <w:bottom w:w="72" w:type="dxa"/>
              <w:right w:w="144" w:type="dxa"/>
            </w:tcMar>
            <w:vAlign w:val="center"/>
          </w:tcPr>
          <w:p w14:paraId="22E4BCC3" w14:textId="77777777" w:rsidR="009E2D03" w:rsidRPr="00262C94" w:rsidRDefault="009E2D03" w:rsidP="00787956">
            <w:pPr>
              <w:spacing w:after="0"/>
              <w:jc w:val="center"/>
              <w:rPr>
                <w:b/>
                <w:bCs/>
              </w:rPr>
            </w:pPr>
            <w:r w:rsidRPr="004A5D14">
              <w:rPr>
                <w:b/>
                <w:bCs/>
              </w:rPr>
              <w:t>Supplier Management</w:t>
            </w:r>
          </w:p>
        </w:tc>
        <w:tc>
          <w:tcPr>
            <w:tcW w:w="3736" w:type="pct"/>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E7E7EA"/>
            <w:tcMar>
              <w:top w:w="72" w:type="dxa"/>
              <w:left w:w="144" w:type="dxa"/>
              <w:bottom w:w="72" w:type="dxa"/>
              <w:right w:w="144" w:type="dxa"/>
            </w:tcMar>
            <w:vAlign w:val="center"/>
          </w:tcPr>
          <w:p w14:paraId="3C2A4FB2" w14:textId="50C9BFD1" w:rsidR="009E2D03" w:rsidRPr="007F5043" w:rsidRDefault="009E2D03" w:rsidP="00CF34B9">
            <w:r w:rsidRPr="0081145A">
              <w:t xml:space="preserve">Processes for assessing and managing the security risks that suppliers introduce to the </w:t>
            </w:r>
            <w:r w:rsidR="00B02D67">
              <w:t>council</w:t>
            </w:r>
            <w:r w:rsidRPr="0081145A">
              <w:t xml:space="preserve"> should be embedded within the procurement and contract management functions in alignment with the </w:t>
            </w:r>
            <w:r w:rsidR="00B02D67">
              <w:t>council</w:t>
            </w:r>
            <w:r w:rsidRPr="0081145A">
              <w:t>’s risk management framework.</w:t>
            </w:r>
          </w:p>
        </w:tc>
        <w:tc>
          <w:tcPr>
            <w:tcW w:w="339" w:type="pct"/>
            <w:vMerge/>
            <w:tcBorders>
              <w:left w:val="single" w:sz="8" w:space="0" w:color="FFFFFF" w:themeColor="background1"/>
              <w:bottom w:val="single" w:sz="4" w:space="0" w:color="auto"/>
              <w:right w:val="single" w:sz="8" w:space="0" w:color="002060"/>
            </w:tcBorders>
            <w:shd w:val="clear" w:color="auto" w:fill="E7E7EA"/>
            <w:tcMar>
              <w:top w:w="72" w:type="dxa"/>
              <w:left w:w="144" w:type="dxa"/>
              <w:bottom w:w="72" w:type="dxa"/>
              <w:right w:w="144" w:type="dxa"/>
            </w:tcMar>
            <w:vAlign w:val="center"/>
          </w:tcPr>
          <w:p w14:paraId="3E4024C0" w14:textId="77777777" w:rsidR="009E2D03" w:rsidRPr="007F5043" w:rsidRDefault="009E2D03" w:rsidP="00787956">
            <w:pPr>
              <w:spacing w:after="0"/>
              <w:jc w:val="center"/>
            </w:pPr>
          </w:p>
        </w:tc>
      </w:tr>
    </w:tbl>
    <w:p w14:paraId="3AC45C72" w14:textId="77777777" w:rsidR="009E2D03" w:rsidRDefault="009E2D03" w:rsidP="009E2D03"/>
    <w:p w14:paraId="1A1B5AF5" w14:textId="77777777" w:rsidR="009E2D03" w:rsidRDefault="009E2D03" w:rsidP="009E2D03">
      <w:r>
        <w:br w:type="page"/>
      </w:r>
    </w:p>
    <w:tbl>
      <w:tblPr>
        <w:tblW w:w="5000" w:type="pct"/>
        <w:tblCellMar>
          <w:left w:w="0" w:type="dxa"/>
          <w:right w:w="0" w:type="dxa"/>
        </w:tblCellMar>
        <w:tblLook w:val="0420" w:firstRow="1" w:lastRow="0" w:firstColumn="0" w:lastColumn="0" w:noHBand="0" w:noVBand="1"/>
      </w:tblPr>
      <w:tblGrid>
        <w:gridCol w:w="1716"/>
        <w:gridCol w:w="6933"/>
        <w:gridCol w:w="629"/>
      </w:tblGrid>
      <w:tr w:rsidR="009E2D03" w:rsidRPr="007F5043" w14:paraId="29138859" w14:textId="77777777" w:rsidTr="00787956">
        <w:trPr>
          <w:trHeight w:val="397"/>
        </w:trPr>
        <w:tc>
          <w:tcPr>
            <w:tcW w:w="5000" w:type="pct"/>
            <w:gridSpan w:val="3"/>
            <w:tcBorders>
              <w:top w:val="single" w:sz="8" w:space="0" w:color="002060"/>
              <w:left w:val="single" w:sz="8" w:space="0" w:color="002060"/>
              <w:bottom w:val="single" w:sz="8" w:space="0" w:color="FFFFFF" w:themeColor="background1"/>
              <w:right w:val="single" w:sz="8" w:space="0" w:color="002060"/>
            </w:tcBorders>
            <w:shd w:val="clear" w:color="auto" w:fill="002060"/>
            <w:tcMar>
              <w:top w:w="72" w:type="dxa"/>
              <w:left w:w="144" w:type="dxa"/>
              <w:bottom w:w="72" w:type="dxa"/>
              <w:right w:w="144" w:type="dxa"/>
            </w:tcMar>
            <w:vAlign w:val="center"/>
          </w:tcPr>
          <w:p w14:paraId="267D1ECE" w14:textId="77777777" w:rsidR="009E2D03" w:rsidRPr="007F5043" w:rsidRDefault="009E2D03" w:rsidP="00787956">
            <w:pPr>
              <w:spacing w:after="0"/>
              <w:jc w:val="center"/>
            </w:pPr>
            <w:r>
              <w:rPr>
                <w:b/>
                <w:bCs/>
              </w:rPr>
              <w:lastRenderedPageBreak/>
              <w:t>CONTROL IMPLEMENTATION</w:t>
            </w:r>
          </w:p>
        </w:tc>
      </w:tr>
      <w:tr w:rsidR="00B952ED" w:rsidRPr="007F5043" w14:paraId="614C21BF" w14:textId="77777777" w:rsidTr="00E1484D">
        <w:trPr>
          <w:trHeight w:val="567"/>
        </w:trPr>
        <w:tc>
          <w:tcPr>
            <w:tcW w:w="92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3B18A0EC" w14:textId="3583F673" w:rsidR="00B952ED" w:rsidRPr="00262C94" w:rsidRDefault="00B952ED" w:rsidP="00787956">
            <w:pPr>
              <w:spacing w:after="0"/>
              <w:jc w:val="center"/>
              <w:rPr>
                <w:b/>
                <w:bCs/>
              </w:rPr>
            </w:pPr>
            <w:r>
              <w:rPr>
                <w:b/>
                <w:bCs/>
              </w:rPr>
              <w:t>Statement of Applicable Controls</w:t>
            </w:r>
          </w:p>
        </w:tc>
        <w:tc>
          <w:tcPr>
            <w:tcW w:w="37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16F62335" w14:textId="0C833D67" w:rsidR="00B952ED" w:rsidRPr="007F5043" w:rsidRDefault="003F053C" w:rsidP="00787956">
            <w:pPr>
              <w:spacing w:after="0"/>
            </w:pPr>
            <w:r>
              <w:rPr>
                <w:lang w:val="en-US"/>
              </w:rPr>
              <w:t xml:space="preserve">Controls necessary to manage or mitigate identified risks to an acceptable level should be documented. </w:t>
            </w:r>
          </w:p>
        </w:tc>
        <w:tc>
          <w:tcPr>
            <w:tcW w:w="339" w:type="pct"/>
            <w:vMerge w:val="restart"/>
            <w:tcBorders>
              <w:left w:val="single" w:sz="8" w:space="0" w:color="FFFFFF" w:themeColor="background1"/>
              <w:right w:val="single" w:sz="8" w:space="0" w:color="002060"/>
            </w:tcBorders>
            <w:shd w:val="clear" w:color="auto" w:fill="E7E7EA"/>
            <w:tcMar>
              <w:top w:w="72" w:type="dxa"/>
              <w:left w:w="144" w:type="dxa"/>
              <w:bottom w:w="72" w:type="dxa"/>
              <w:right w:w="144" w:type="dxa"/>
            </w:tcMar>
            <w:textDirection w:val="tbRl"/>
            <w:vAlign w:val="center"/>
          </w:tcPr>
          <w:p w14:paraId="7BB17115" w14:textId="21D75D81" w:rsidR="00B952ED" w:rsidRPr="007F5043" w:rsidRDefault="00B952ED" w:rsidP="00787956">
            <w:pPr>
              <w:spacing w:after="0"/>
              <w:ind w:left="113" w:right="113"/>
              <w:jc w:val="center"/>
            </w:pPr>
            <w:r>
              <w:rPr>
                <w:i/>
                <w:iCs/>
              </w:rPr>
              <w:t>Guidelines</w:t>
            </w:r>
          </w:p>
        </w:tc>
      </w:tr>
      <w:tr w:rsidR="00B952ED" w:rsidRPr="007F5043" w14:paraId="74ACF716" w14:textId="77777777" w:rsidTr="00E1484D">
        <w:trPr>
          <w:trHeight w:val="567"/>
        </w:trPr>
        <w:tc>
          <w:tcPr>
            <w:tcW w:w="92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26D12552" w14:textId="56CD578B" w:rsidR="00B952ED" w:rsidDel="00B86CA3" w:rsidRDefault="00B952ED" w:rsidP="00787956">
            <w:pPr>
              <w:spacing w:after="0"/>
              <w:jc w:val="center"/>
              <w:rPr>
                <w:b/>
                <w:bCs/>
              </w:rPr>
            </w:pPr>
            <w:r>
              <w:rPr>
                <w:b/>
                <w:bCs/>
              </w:rPr>
              <w:t>Control Documentation</w:t>
            </w:r>
          </w:p>
        </w:tc>
        <w:tc>
          <w:tcPr>
            <w:tcW w:w="37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409187BE" w14:textId="1E9F4FDC" w:rsidR="00B952ED" w:rsidRPr="007D159D" w:rsidDel="00B86CA3" w:rsidRDefault="003F053C" w:rsidP="00E1484D">
            <w:pPr>
              <w:rPr>
                <w:lang w:val="en-US"/>
              </w:rPr>
            </w:pPr>
            <w:r>
              <w:rPr>
                <w:lang w:val="en-US"/>
              </w:rPr>
              <w:t>Policies</w:t>
            </w:r>
            <w:r w:rsidRPr="00057336">
              <w:rPr>
                <w:lang w:val="en-US"/>
              </w:rPr>
              <w:t xml:space="preserve"> </w:t>
            </w:r>
            <w:r>
              <w:rPr>
                <w:lang w:val="en-US"/>
              </w:rPr>
              <w:t>reflecting management directives in relation to the controls documented in the Statement of Applicability should be defined and approved by management, published and communicated to relevant employees and external parties.</w:t>
            </w:r>
          </w:p>
        </w:tc>
        <w:tc>
          <w:tcPr>
            <w:tcW w:w="339" w:type="pct"/>
            <w:vMerge/>
            <w:tcBorders>
              <w:left w:val="single" w:sz="8" w:space="0" w:color="FFFFFF" w:themeColor="background1"/>
              <w:right w:val="single" w:sz="8" w:space="0" w:color="002060"/>
            </w:tcBorders>
            <w:shd w:val="clear" w:color="auto" w:fill="E7E7EA"/>
            <w:tcMar>
              <w:top w:w="72" w:type="dxa"/>
              <w:left w:w="144" w:type="dxa"/>
              <w:bottom w:w="72" w:type="dxa"/>
              <w:right w:w="144" w:type="dxa"/>
            </w:tcMar>
            <w:textDirection w:val="tbRl"/>
            <w:vAlign w:val="center"/>
          </w:tcPr>
          <w:p w14:paraId="2A114C68" w14:textId="77777777" w:rsidR="00B952ED" w:rsidRPr="0081145A" w:rsidDel="00B86CA3" w:rsidRDefault="00B952ED" w:rsidP="00787956">
            <w:pPr>
              <w:spacing w:after="0"/>
              <w:ind w:left="113" w:right="113"/>
              <w:jc w:val="center"/>
              <w:rPr>
                <w:i/>
                <w:iCs/>
              </w:rPr>
            </w:pPr>
          </w:p>
        </w:tc>
      </w:tr>
      <w:tr w:rsidR="00B952ED" w:rsidRPr="007F5043" w14:paraId="167E548E" w14:textId="77777777" w:rsidTr="00E1484D">
        <w:trPr>
          <w:trHeight w:val="567"/>
        </w:trPr>
        <w:tc>
          <w:tcPr>
            <w:tcW w:w="92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5D140C5D" w14:textId="705F5923" w:rsidR="00B952ED" w:rsidDel="00B86CA3" w:rsidRDefault="00B952ED" w:rsidP="00787956">
            <w:pPr>
              <w:spacing w:after="0"/>
              <w:jc w:val="center"/>
              <w:rPr>
                <w:b/>
                <w:bCs/>
              </w:rPr>
            </w:pPr>
            <w:r>
              <w:rPr>
                <w:b/>
                <w:bCs/>
              </w:rPr>
              <w:t>Actions &amp; Improvements</w:t>
            </w:r>
          </w:p>
        </w:tc>
        <w:tc>
          <w:tcPr>
            <w:tcW w:w="37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652B313C" w14:textId="736A391E" w:rsidR="00B952ED" w:rsidRPr="007D159D" w:rsidDel="00B86CA3" w:rsidRDefault="00653B34" w:rsidP="00787956">
            <w:pPr>
              <w:spacing w:after="0"/>
              <w:rPr>
                <w:lang w:val="en-US"/>
              </w:rPr>
            </w:pPr>
            <w:r>
              <w:t>R</w:t>
            </w:r>
            <w:r w:rsidRPr="00E421DC">
              <w:t xml:space="preserve">ecord </w:t>
            </w:r>
            <w:r>
              <w:t xml:space="preserve">and track </w:t>
            </w:r>
            <w:r w:rsidRPr="00E421DC">
              <w:t>actions require</w:t>
            </w:r>
            <w:r>
              <w:t>d</w:t>
            </w:r>
            <w:r w:rsidRPr="00E421DC">
              <w:t xml:space="preserve"> to </w:t>
            </w:r>
            <w:r>
              <w:t>address gaps or opportunities for improvement</w:t>
            </w:r>
            <w:r w:rsidRPr="00E421DC">
              <w:t xml:space="preserve"> </w:t>
            </w:r>
            <w:r>
              <w:t>in the security program.</w:t>
            </w:r>
          </w:p>
        </w:tc>
        <w:tc>
          <w:tcPr>
            <w:tcW w:w="339" w:type="pct"/>
            <w:vMerge/>
            <w:tcBorders>
              <w:left w:val="single" w:sz="8" w:space="0" w:color="FFFFFF" w:themeColor="background1"/>
              <w:right w:val="single" w:sz="8" w:space="0" w:color="002060"/>
            </w:tcBorders>
            <w:shd w:val="clear" w:color="auto" w:fill="E7E7EA"/>
            <w:tcMar>
              <w:top w:w="72" w:type="dxa"/>
              <w:left w:w="144" w:type="dxa"/>
              <w:bottom w:w="72" w:type="dxa"/>
              <w:right w:w="144" w:type="dxa"/>
            </w:tcMar>
            <w:textDirection w:val="tbRl"/>
            <w:vAlign w:val="center"/>
          </w:tcPr>
          <w:p w14:paraId="450CC8C0" w14:textId="77777777" w:rsidR="00B952ED" w:rsidRPr="0081145A" w:rsidDel="00B86CA3" w:rsidRDefault="00B952ED" w:rsidP="00787956">
            <w:pPr>
              <w:spacing w:after="0"/>
              <w:ind w:left="113" w:right="113"/>
              <w:jc w:val="center"/>
              <w:rPr>
                <w:i/>
                <w:iCs/>
              </w:rPr>
            </w:pPr>
          </w:p>
        </w:tc>
      </w:tr>
      <w:tr w:rsidR="00B86CA3" w:rsidRPr="007F5043" w14:paraId="2E57AF97" w14:textId="77777777" w:rsidTr="00B86CA3">
        <w:trPr>
          <w:trHeight w:val="567"/>
        </w:trPr>
        <w:tc>
          <w:tcPr>
            <w:tcW w:w="92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vAlign w:val="center"/>
          </w:tcPr>
          <w:p w14:paraId="0B40A0DD" w14:textId="553A03D4" w:rsidR="00B86CA3" w:rsidRDefault="00B86CA3" w:rsidP="00B86CA3">
            <w:pPr>
              <w:spacing w:after="0"/>
              <w:jc w:val="center"/>
              <w:rPr>
                <w:b/>
                <w:bCs/>
              </w:rPr>
            </w:pPr>
            <w:r>
              <w:rPr>
                <w:b/>
                <w:bCs/>
              </w:rPr>
              <w:t>Information</w:t>
            </w:r>
          </w:p>
        </w:tc>
        <w:tc>
          <w:tcPr>
            <w:tcW w:w="4075" w:type="pct"/>
            <w:gridSpan w:val="2"/>
            <w:tcBorders>
              <w:top w:val="single" w:sz="8" w:space="0" w:color="FFFFFF" w:themeColor="background1"/>
              <w:left w:val="single" w:sz="8" w:space="0" w:color="FFFFFF" w:themeColor="background1"/>
              <w:bottom w:val="single" w:sz="8" w:space="0" w:color="FFFFFF" w:themeColor="background1"/>
              <w:right w:val="single" w:sz="8" w:space="0" w:color="002060"/>
            </w:tcBorders>
            <w:shd w:val="clear" w:color="auto" w:fill="D9E2F3" w:themeFill="accent1" w:themeFillTint="33"/>
            <w:tcMar>
              <w:top w:w="72" w:type="dxa"/>
              <w:left w:w="144" w:type="dxa"/>
              <w:bottom w:w="72" w:type="dxa"/>
              <w:right w:w="144" w:type="dxa"/>
            </w:tcMar>
            <w:vAlign w:val="center"/>
          </w:tcPr>
          <w:p w14:paraId="3353BBC8" w14:textId="68D11495" w:rsidR="00B86CA3" w:rsidRPr="0081145A" w:rsidRDefault="00B86CA3" w:rsidP="00B86CA3">
            <w:pPr>
              <w:spacing w:after="0"/>
              <w:ind w:left="113" w:right="113"/>
              <w:jc w:val="center"/>
              <w:rPr>
                <w:i/>
                <w:iCs/>
              </w:rPr>
            </w:pPr>
            <w:r w:rsidRPr="007D159D">
              <w:rPr>
                <w:b/>
                <w:bCs/>
              </w:rPr>
              <w:t xml:space="preserve">Maintain the confidentiality, integrity and availability of all </w:t>
            </w:r>
            <w:r w:rsidR="00B02D67">
              <w:rPr>
                <w:b/>
                <w:bCs/>
              </w:rPr>
              <w:t>council</w:t>
            </w:r>
            <w:r w:rsidRPr="007D159D">
              <w:rPr>
                <w:b/>
                <w:bCs/>
              </w:rPr>
              <w:t xml:space="preserve"> information and systems.</w:t>
            </w:r>
          </w:p>
        </w:tc>
      </w:tr>
      <w:tr w:rsidR="00B86CA3" w:rsidRPr="007F5043" w14:paraId="4902AEF3" w14:textId="77777777" w:rsidTr="00E25E95">
        <w:trPr>
          <w:trHeight w:val="567"/>
        </w:trPr>
        <w:tc>
          <w:tcPr>
            <w:tcW w:w="92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vAlign w:val="center"/>
          </w:tcPr>
          <w:p w14:paraId="3FC69FC3" w14:textId="7B774F5A" w:rsidR="00B86CA3" w:rsidRDefault="00B86CA3" w:rsidP="00B86CA3">
            <w:pPr>
              <w:spacing w:after="0"/>
              <w:jc w:val="center"/>
              <w:rPr>
                <w:b/>
                <w:bCs/>
              </w:rPr>
            </w:pPr>
            <w:r>
              <w:rPr>
                <w:b/>
                <w:bCs/>
              </w:rPr>
              <w:t>Access Management</w:t>
            </w:r>
          </w:p>
        </w:tc>
        <w:tc>
          <w:tcPr>
            <w:tcW w:w="37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vAlign w:val="center"/>
          </w:tcPr>
          <w:p w14:paraId="41EBC38C" w14:textId="45BBEFEF" w:rsidR="00B86CA3" w:rsidRPr="007D159D" w:rsidRDefault="00B86CA3" w:rsidP="00B86CA3">
            <w:pPr>
              <w:spacing w:after="0"/>
              <w:rPr>
                <w:lang w:val="en-US"/>
              </w:rPr>
            </w:pPr>
            <w:r w:rsidRPr="007D159D">
              <w:rPr>
                <w:lang w:val="en-US"/>
              </w:rPr>
              <w:t xml:space="preserve">Enable appropriate access to </w:t>
            </w:r>
            <w:r w:rsidR="00B02D67">
              <w:rPr>
                <w:lang w:val="en-US"/>
              </w:rPr>
              <w:t>council</w:t>
            </w:r>
            <w:r w:rsidRPr="007D159D">
              <w:rPr>
                <w:lang w:val="en-US"/>
              </w:rPr>
              <w:t xml:space="preserve"> information. </w:t>
            </w:r>
          </w:p>
        </w:tc>
        <w:tc>
          <w:tcPr>
            <w:tcW w:w="339" w:type="pct"/>
            <w:vMerge w:val="restart"/>
            <w:tcBorders>
              <w:left w:val="single" w:sz="8" w:space="0" w:color="FFFFFF" w:themeColor="background1"/>
              <w:right w:val="single" w:sz="8" w:space="0" w:color="002060"/>
            </w:tcBorders>
            <w:shd w:val="clear" w:color="auto" w:fill="D9E2F3" w:themeFill="accent1" w:themeFillTint="33"/>
            <w:tcMar>
              <w:top w:w="72" w:type="dxa"/>
              <w:left w:w="144" w:type="dxa"/>
              <w:bottom w:w="72" w:type="dxa"/>
              <w:right w:w="144" w:type="dxa"/>
            </w:tcMar>
            <w:textDirection w:val="tbRl"/>
            <w:vAlign w:val="center"/>
          </w:tcPr>
          <w:p w14:paraId="0CB9A52F" w14:textId="56D4F7B8" w:rsidR="00B86CA3" w:rsidRPr="0081145A" w:rsidRDefault="00B86CA3" w:rsidP="00B86CA3">
            <w:pPr>
              <w:spacing w:after="0"/>
              <w:ind w:left="113" w:right="113"/>
              <w:jc w:val="center"/>
              <w:rPr>
                <w:i/>
                <w:iCs/>
              </w:rPr>
            </w:pPr>
            <w:r w:rsidRPr="0081145A">
              <w:rPr>
                <w:i/>
                <w:iCs/>
              </w:rPr>
              <w:t>Guidelines</w:t>
            </w:r>
          </w:p>
        </w:tc>
      </w:tr>
      <w:tr w:rsidR="00B86CA3" w:rsidRPr="007F5043" w14:paraId="112A01AB" w14:textId="77777777" w:rsidTr="00E25E95">
        <w:trPr>
          <w:trHeight w:val="567"/>
        </w:trPr>
        <w:tc>
          <w:tcPr>
            <w:tcW w:w="92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vAlign w:val="center"/>
          </w:tcPr>
          <w:p w14:paraId="40B7849D" w14:textId="60C2F822" w:rsidR="00B86CA3" w:rsidRPr="00262C94" w:rsidRDefault="00B86CA3" w:rsidP="00B86CA3">
            <w:pPr>
              <w:spacing w:after="0"/>
              <w:jc w:val="center"/>
              <w:rPr>
                <w:b/>
                <w:bCs/>
              </w:rPr>
            </w:pPr>
            <w:r w:rsidRPr="007D159D">
              <w:rPr>
                <w:b/>
                <w:bCs/>
                <w:lang w:val="en-US"/>
              </w:rPr>
              <w:t xml:space="preserve">Robust ICT Systems </w:t>
            </w:r>
            <w:r>
              <w:rPr>
                <w:b/>
                <w:bCs/>
                <w:lang w:val="en-US"/>
              </w:rPr>
              <w:t>&amp;</w:t>
            </w:r>
            <w:r w:rsidRPr="007D159D">
              <w:rPr>
                <w:b/>
                <w:bCs/>
                <w:lang w:val="en-US"/>
              </w:rPr>
              <w:t xml:space="preserve"> Operations </w:t>
            </w:r>
          </w:p>
        </w:tc>
        <w:tc>
          <w:tcPr>
            <w:tcW w:w="37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vAlign w:val="center"/>
          </w:tcPr>
          <w:p w14:paraId="5B6747E9" w14:textId="686B6CFF" w:rsidR="00B86CA3" w:rsidRPr="007F5043" w:rsidRDefault="00B86CA3" w:rsidP="00B86CA3">
            <w:pPr>
              <w:spacing w:after="0"/>
            </w:pPr>
            <w:r w:rsidRPr="007D159D">
              <w:t>Enable resilient delivery of processes supported by ICT systems through the secure design, implementation and operation of ICT systems</w:t>
            </w:r>
            <w:r>
              <w:t>.</w:t>
            </w:r>
          </w:p>
        </w:tc>
        <w:tc>
          <w:tcPr>
            <w:tcW w:w="339" w:type="pct"/>
            <w:vMerge/>
            <w:tcBorders>
              <w:left w:val="single" w:sz="8" w:space="0" w:color="FFFFFF" w:themeColor="background1"/>
              <w:bottom w:val="single" w:sz="8" w:space="0" w:color="FFFFFF" w:themeColor="background1"/>
              <w:right w:val="single" w:sz="8" w:space="0" w:color="002060"/>
            </w:tcBorders>
            <w:shd w:val="clear" w:color="auto" w:fill="D9E2F3" w:themeFill="accent1" w:themeFillTint="33"/>
            <w:tcMar>
              <w:top w:w="72" w:type="dxa"/>
              <w:left w:w="144" w:type="dxa"/>
              <w:bottom w:w="72" w:type="dxa"/>
              <w:right w:w="144" w:type="dxa"/>
            </w:tcMar>
            <w:vAlign w:val="center"/>
          </w:tcPr>
          <w:p w14:paraId="243E9D6C" w14:textId="77777777" w:rsidR="00B86CA3" w:rsidRPr="007F5043" w:rsidRDefault="00B86CA3" w:rsidP="00B86CA3">
            <w:pPr>
              <w:spacing w:after="0"/>
              <w:jc w:val="center"/>
            </w:pPr>
          </w:p>
        </w:tc>
      </w:tr>
      <w:tr w:rsidR="00B86CA3" w:rsidRPr="007F5043" w14:paraId="017ED192" w14:textId="77777777" w:rsidTr="00E25E95">
        <w:trPr>
          <w:trHeight w:val="567"/>
        </w:trPr>
        <w:tc>
          <w:tcPr>
            <w:tcW w:w="92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FFE599" w:themeFill="accent4" w:themeFillTint="66"/>
            <w:tcMar>
              <w:top w:w="72" w:type="dxa"/>
              <w:left w:w="144" w:type="dxa"/>
              <w:bottom w:w="72" w:type="dxa"/>
              <w:right w:w="144" w:type="dxa"/>
            </w:tcMar>
            <w:vAlign w:val="center"/>
          </w:tcPr>
          <w:p w14:paraId="138EB0E6" w14:textId="77777777" w:rsidR="00B86CA3" w:rsidRPr="00E6741E" w:rsidRDefault="00B86CA3" w:rsidP="00B86CA3">
            <w:pPr>
              <w:spacing w:after="0"/>
              <w:jc w:val="center"/>
              <w:rPr>
                <w:b/>
                <w:bCs/>
                <w:lang w:val="en-US"/>
              </w:rPr>
            </w:pPr>
            <w:r w:rsidRPr="00E6741E">
              <w:rPr>
                <w:b/>
                <w:bCs/>
                <w:lang w:val="en-US"/>
              </w:rPr>
              <w:t>Personnel</w:t>
            </w:r>
          </w:p>
        </w:tc>
        <w:tc>
          <w:tcPr>
            <w:tcW w:w="4075" w:type="pct"/>
            <w:gridSpan w:val="2"/>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FFE599" w:themeFill="accent4" w:themeFillTint="66"/>
            <w:tcMar>
              <w:top w:w="72" w:type="dxa"/>
              <w:left w:w="144" w:type="dxa"/>
              <w:bottom w:w="72" w:type="dxa"/>
              <w:right w:w="144" w:type="dxa"/>
            </w:tcMar>
            <w:vAlign w:val="center"/>
          </w:tcPr>
          <w:p w14:paraId="64252EBC" w14:textId="08285C61" w:rsidR="00B86CA3" w:rsidRPr="00E6741E" w:rsidRDefault="00B86CA3" w:rsidP="00B86CA3">
            <w:pPr>
              <w:spacing w:after="0"/>
              <w:rPr>
                <w:b/>
                <w:bCs/>
              </w:rPr>
            </w:pPr>
            <w:r w:rsidRPr="00C825AE">
              <w:rPr>
                <w:b/>
                <w:bCs/>
                <w:lang w:val="en-US"/>
              </w:rPr>
              <w:t>Ensure employees</w:t>
            </w:r>
            <w:r>
              <w:rPr>
                <w:b/>
                <w:bCs/>
                <w:lang w:val="en-US"/>
              </w:rPr>
              <w:t>,</w:t>
            </w:r>
            <w:r w:rsidRPr="00C825AE">
              <w:rPr>
                <w:b/>
                <w:bCs/>
                <w:lang w:val="en-US"/>
              </w:rPr>
              <w:t xml:space="preserve"> contractors</w:t>
            </w:r>
            <w:r>
              <w:rPr>
                <w:b/>
                <w:bCs/>
                <w:lang w:val="en-US"/>
              </w:rPr>
              <w:t>, elected members, and volunteers</w:t>
            </w:r>
            <w:r w:rsidRPr="00C825AE">
              <w:rPr>
                <w:b/>
                <w:bCs/>
                <w:lang w:val="en-US"/>
              </w:rPr>
              <w:t xml:space="preserve"> are suitable to access South Australian </w:t>
            </w:r>
            <w:r w:rsidR="00B02D67">
              <w:rPr>
                <w:b/>
                <w:bCs/>
                <w:lang w:val="en-US"/>
              </w:rPr>
              <w:t>council</w:t>
            </w:r>
            <w:r w:rsidRPr="00C825AE">
              <w:rPr>
                <w:b/>
                <w:bCs/>
                <w:lang w:val="en-US"/>
              </w:rPr>
              <w:t xml:space="preserve"> resources and meet an appropriate standard of integrity and honesty.</w:t>
            </w:r>
          </w:p>
        </w:tc>
      </w:tr>
      <w:tr w:rsidR="00B86CA3" w:rsidRPr="007F5043" w14:paraId="1DCC23C3" w14:textId="77777777" w:rsidTr="00E25E95">
        <w:trPr>
          <w:trHeight w:val="567"/>
        </w:trPr>
        <w:tc>
          <w:tcPr>
            <w:tcW w:w="92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FFF2CC" w:themeFill="accent4" w:themeFillTint="33"/>
            <w:tcMar>
              <w:top w:w="72" w:type="dxa"/>
              <w:left w:w="144" w:type="dxa"/>
              <w:bottom w:w="72" w:type="dxa"/>
              <w:right w:w="144" w:type="dxa"/>
            </w:tcMar>
            <w:vAlign w:val="center"/>
          </w:tcPr>
          <w:p w14:paraId="793A7765" w14:textId="77777777" w:rsidR="00B86CA3" w:rsidRPr="00C825AE" w:rsidRDefault="00B86CA3" w:rsidP="00B86CA3">
            <w:pPr>
              <w:spacing w:after="0"/>
              <w:jc w:val="center"/>
              <w:rPr>
                <w:b/>
                <w:bCs/>
              </w:rPr>
            </w:pPr>
            <w:r w:rsidRPr="00C825AE">
              <w:rPr>
                <w:b/>
                <w:bCs/>
                <w:lang w:val="en-US"/>
              </w:rPr>
              <w:t xml:space="preserve">Eligibility &amp; Suitability </w:t>
            </w:r>
          </w:p>
        </w:tc>
        <w:tc>
          <w:tcPr>
            <w:tcW w:w="3736" w:type="pct"/>
            <w:tcBorders>
              <w:top w:val="single" w:sz="4" w:space="0" w:color="FFFFFF" w:themeColor="background1"/>
              <w:left w:val="single" w:sz="8" w:space="0" w:color="FFFFFF" w:themeColor="background1"/>
              <w:bottom w:val="single" w:sz="4" w:space="0" w:color="auto"/>
              <w:right w:val="single" w:sz="8" w:space="0" w:color="FFFFFF" w:themeColor="background1"/>
            </w:tcBorders>
            <w:shd w:val="clear" w:color="auto" w:fill="FFF2CC" w:themeFill="accent4" w:themeFillTint="33"/>
            <w:tcMar>
              <w:top w:w="72" w:type="dxa"/>
              <w:left w:w="144" w:type="dxa"/>
              <w:bottom w:w="72" w:type="dxa"/>
              <w:right w:w="144" w:type="dxa"/>
            </w:tcMar>
            <w:vAlign w:val="center"/>
          </w:tcPr>
          <w:p w14:paraId="53036816" w14:textId="569CC5A2" w:rsidR="00B86CA3" w:rsidRPr="007D159D" w:rsidRDefault="00B86CA3" w:rsidP="00B86CA3">
            <w:pPr>
              <w:spacing w:after="0"/>
            </w:pPr>
            <w:r w:rsidRPr="00C825AE">
              <w:t xml:space="preserve">Ensure the eligibility and suitability of personnel who have access to </w:t>
            </w:r>
            <w:r w:rsidR="00B02D67">
              <w:t>council</w:t>
            </w:r>
            <w:r w:rsidRPr="00C825AE">
              <w:t xml:space="preserve"> resources (people, information and assets) on an ongoing basis</w:t>
            </w:r>
            <w:r>
              <w:t>.</w:t>
            </w:r>
          </w:p>
        </w:tc>
        <w:tc>
          <w:tcPr>
            <w:tcW w:w="339" w:type="pct"/>
            <w:vMerge w:val="restart"/>
            <w:tcBorders>
              <w:top w:val="single" w:sz="4" w:space="0" w:color="FFFFFF" w:themeColor="background1"/>
              <w:left w:val="single" w:sz="8" w:space="0" w:color="FFFFFF" w:themeColor="background1"/>
              <w:right w:val="single" w:sz="8" w:space="0" w:color="002060"/>
            </w:tcBorders>
            <w:shd w:val="clear" w:color="auto" w:fill="FFF2CC" w:themeFill="accent4" w:themeFillTint="33"/>
            <w:tcMar>
              <w:top w:w="72" w:type="dxa"/>
              <w:left w:w="144" w:type="dxa"/>
              <w:bottom w:w="72" w:type="dxa"/>
              <w:right w:w="144" w:type="dxa"/>
            </w:tcMar>
            <w:textDirection w:val="tbRl"/>
            <w:vAlign w:val="center"/>
          </w:tcPr>
          <w:p w14:paraId="44BCE5E4" w14:textId="77777777" w:rsidR="00B86CA3" w:rsidRPr="007F5043" w:rsidRDefault="00B86CA3" w:rsidP="00B86CA3">
            <w:pPr>
              <w:spacing w:after="0"/>
              <w:ind w:left="113" w:right="113"/>
              <w:jc w:val="center"/>
            </w:pPr>
            <w:r w:rsidRPr="0081145A">
              <w:rPr>
                <w:i/>
                <w:iCs/>
              </w:rPr>
              <w:t>Guidelines</w:t>
            </w:r>
          </w:p>
        </w:tc>
      </w:tr>
      <w:tr w:rsidR="00B86CA3" w:rsidRPr="007F5043" w14:paraId="005ADB31" w14:textId="77777777" w:rsidTr="00E25E95">
        <w:trPr>
          <w:trHeight w:val="567"/>
        </w:trPr>
        <w:tc>
          <w:tcPr>
            <w:tcW w:w="92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FFF2CC" w:themeFill="accent4" w:themeFillTint="33"/>
            <w:tcMar>
              <w:top w:w="72" w:type="dxa"/>
              <w:left w:w="144" w:type="dxa"/>
              <w:bottom w:w="72" w:type="dxa"/>
              <w:right w:w="144" w:type="dxa"/>
            </w:tcMar>
            <w:vAlign w:val="center"/>
          </w:tcPr>
          <w:p w14:paraId="3B84B1B4" w14:textId="77777777" w:rsidR="00B86CA3" w:rsidRPr="007D159D" w:rsidRDefault="00B86CA3" w:rsidP="00B86CA3">
            <w:pPr>
              <w:spacing w:after="0"/>
              <w:jc w:val="center"/>
              <w:rPr>
                <w:b/>
                <w:bCs/>
                <w:lang w:val="en-US"/>
              </w:rPr>
            </w:pPr>
            <w:r w:rsidRPr="00C825AE">
              <w:rPr>
                <w:b/>
                <w:bCs/>
                <w:lang w:val="en-US"/>
              </w:rPr>
              <w:t>Education &amp; Training</w:t>
            </w:r>
          </w:p>
        </w:tc>
        <w:tc>
          <w:tcPr>
            <w:tcW w:w="3736" w:type="pct"/>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FFF2CC" w:themeFill="accent4" w:themeFillTint="33"/>
            <w:tcMar>
              <w:top w:w="72" w:type="dxa"/>
              <w:left w:w="144" w:type="dxa"/>
              <w:bottom w:w="72" w:type="dxa"/>
              <w:right w:w="144" w:type="dxa"/>
            </w:tcMar>
            <w:vAlign w:val="center"/>
          </w:tcPr>
          <w:p w14:paraId="6CA21344" w14:textId="77777777" w:rsidR="00B86CA3" w:rsidRPr="007D159D" w:rsidRDefault="00B86CA3" w:rsidP="00B86CA3">
            <w:pPr>
              <w:spacing w:after="0"/>
            </w:pPr>
            <w:r w:rsidRPr="00C825AE">
              <w:t>Provide personnel and contractors with information and training to support awareness of their collective responsibility to foster a positive security culture.</w:t>
            </w:r>
          </w:p>
        </w:tc>
        <w:tc>
          <w:tcPr>
            <w:tcW w:w="339" w:type="pct"/>
            <w:vMerge/>
            <w:tcBorders>
              <w:left w:val="single" w:sz="8" w:space="0" w:color="FFFFFF" w:themeColor="background1"/>
              <w:right w:val="single" w:sz="8" w:space="0" w:color="002060"/>
            </w:tcBorders>
            <w:shd w:val="clear" w:color="auto" w:fill="FFF2CC" w:themeFill="accent4" w:themeFillTint="33"/>
            <w:tcMar>
              <w:top w:w="72" w:type="dxa"/>
              <w:left w:w="144" w:type="dxa"/>
              <w:bottom w:w="72" w:type="dxa"/>
              <w:right w:w="144" w:type="dxa"/>
            </w:tcMar>
            <w:vAlign w:val="center"/>
          </w:tcPr>
          <w:p w14:paraId="20C9FF7B" w14:textId="77777777" w:rsidR="00B86CA3" w:rsidRPr="007F5043" w:rsidRDefault="00B86CA3" w:rsidP="00B86CA3">
            <w:pPr>
              <w:spacing w:after="0"/>
              <w:jc w:val="center"/>
            </w:pPr>
          </w:p>
        </w:tc>
      </w:tr>
      <w:tr w:rsidR="00B86CA3" w:rsidRPr="007F5043" w14:paraId="204201D4" w14:textId="77777777" w:rsidTr="00E25E95">
        <w:trPr>
          <w:trHeight w:val="567"/>
        </w:trPr>
        <w:tc>
          <w:tcPr>
            <w:tcW w:w="92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FFF2CC" w:themeFill="accent4" w:themeFillTint="33"/>
            <w:tcMar>
              <w:top w:w="72" w:type="dxa"/>
              <w:left w:w="144" w:type="dxa"/>
              <w:bottom w:w="72" w:type="dxa"/>
              <w:right w:w="144" w:type="dxa"/>
            </w:tcMar>
            <w:vAlign w:val="center"/>
          </w:tcPr>
          <w:p w14:paraId="3897A18C" w14:textId="2DFDFF87" w:rsidR="00B86CA3" w:rsidRPr="007D159D" w:rsidRDefault="00C11020" w:rsidP="00B86CA3">
            <w:pPr>
              <w:spacing w:after="0"/>
              <w:jc w:val="center"/>
              <w:rPr>
                <w:b/>
                <w:bCs/>
                <w:lang w:val="en-US"/>
              </w:rPr>
            </w:pPr>
            <w:r>
              <w:rPr>
                <w:b/>
                <w:bCs/>
                <w:lang w:val="en-US"/>
              </w:rPr>
              <w:t xml:space="preserve">Departing </w:t>
            </w:r>
            <w:r w:rsidR="00B86CA3" w:rsidRPr="00C825AE">
              <w:rPr>
                <w:b/>
                <w:bCs/>
                <w:lang w:val="en-US"/>
              </w:rPr>
              <w:t>Personnel</w:t>
            </w:r>
          </w:p>
        </w:tc>
        <w:tc>
          <w:tcPr>
            <w:tcW w:w="3736" w:type="pct"/>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FFF2CC" w:themeFill="accent4" w:themeFillTint="33"/>
            <w:tcMar>
              <w:top w:w="72" w:type="dxa"/>
              <w:left w:w="144" w:type="dxa"/>
              <w:bottom w:w="72" w:type="dxa"/>
              <w:right w:w="144" w:type="dxa"/>
            </w:tcMar>
            <w:vAlign w:val="center"/>
          </w:tcPr>
          <w:p w14:paraId="2C1D3AEC" w14:textId="3721BFFC" w:rsidR="00B86CA3" w:rsidRPr="007D159D" w:rsidRDefault="00B86CA3" w:rsidP="00B86CA3">
            <w:pPr>
              <w:spacing w:after="0"/>
            </w:pPr>
            <w:r w:rsidRPr="00C825AE">
              <w:t xml:space="preserve">Withdraw access to </w:t>
            </w:r>
            <w:r w:rsidR="00B02D67">
              <w:t>council</w:t>
            </w:r>
            <w:r w:rsidRPr="00C825AE">
              <w:t xml:space="preserve"> resources when no longer required and inform personnel and contractors of ongoing security obligations upon separation.</w:t>
            </w:r>
          </w:p>
        </w:tc>
        <w:tc>
          <w:tcPr>
            <w:tcW w:w="339" w:type="pct"/>
            <w:vMerge/>
            <w:tcBorders>
              <w:left w:val="single" w:sz="8" w:space="0" w:color="FFFFFF" w:themeColor="background1"/>
              <w:bottom w:val="single" w:sz="4" w:space="0" w:color="auto"/>
              <w:right w:val="single" w:sz="8" w:space="0" w:color="002060"/>
            </w:tcBorders>
            <w:shd w:val="clear" w:color="auto" w:fill="FFF2CC" w:themeFill="accent4" w:themeFillTint="33"/>
            <w:tcMar>
              <w:top w:w="72" w:type="dxa"/>
              <w:left w:w="144" w:type="dxa"/>
              <w:bottom w:w="72" w:type="dxa"/>
              <w:right w:w="144" w:type="dxa"/>
            </w:tcMar>
            <w:vAlign w:val="center"/>
          </w:tcPr>
          <w:p w14:paraId="786A4766" w14:textId="77777777" w:rsidR="00B86CA3" w:rsidRPr="007F5043" w:rsidRDefault="00B86CA3" w:rsidP="00B86CA3">
            <w:pPr>
              <w:spacing w:after="0"/>
              <w:jc w:val="center"/>
            </w:pPr>
          </w:p>
        </w:tc>
      </w:tr>
      <w:tr w:rsidR="00B86CA3" w:rsidRPr="007F5043" w14:paraId="24A288E7" w14:textId="77777777" w:rsidTr="00E25E95">
        <w:trPr>
          <w:trHeight w:val="567"/>
        </w:trPr>
        <w:tc>
          <w:tcPr>
            <w:tcW w:w="92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C5E0B3" w:themeFill="accent6" w:themeFillTint="66"/>
            <w:tcMar>
              <w:top w:w="72" w:type="dxa"/>
              <w:left w:w="144" w:type="dxa"/>
              <w:bottom w:w="72" w:type="dxa"/>
              <w:right w:w="144" w:type="dxa"/>
            </w:tcMar>
            <w:vAlign w:val="center"/>
          </w:tcPr>
          <w:p w14:paraId="1F4CD98A" w14:textId="77777777" w:rsidR="00B86CA3" w:rsidRPr="00A50E22" w:rsidRDefault="00B86CA3" w:rsidP="00B86CA3">
            <w:pPr>
              <w:spacing w:after="0"/>
              <w:jc w:val="center"/>
              <w:rPr>
                <w:b/>
                <w:bCs/>
                <w:lang w:val="en-US"/>
              </w:rPr>
            </w:pPr>
            <w:r w:rsidRPr="00A50E22">
              <w:rPr>
                <w:b/>
                <w:bCs/>
                <w:lang w:val="en-US"/>
              </w:rPr>
              <w:t>Facilities</w:t>
            </w:r>
          </w:p>
        </w:tc>
        <w:tc>
          <w:tcPr>
            <w:tcW w:w="4075" w:type="pct"/>
            <w:gridSpan w:val="2"/>
            <w:tcBorders>
              <w:top w:val="single" w:sz="8" w:space="0" w:color="FFFFFF" w:themeColor="background1"/>
              <w:left w:val="single" w:sz="8" w:space="0" w:color="FFFFFF" w:themeColor="background1"/>
              <w:bottom w:val="single" w:sz="8" w:space="0" w:color="FFFFFF" w:themeColor="background1"/>
              <w:right w:val="single" w:sz="8" w:space="0" w:color="002060"/>
            </w:tcBorders>
            <w:shd w:val="clear" w:color="auto" w:fill="C5E0B3" w:themeFill="accent6" w:themeFillTint="66"/>
            <w:tcMar>
              <w:top w:w="72" w:type="dxa"/>
              <w:left w:w="144" w:type="dxa"/>
              <w:bottom w:w="72" w:type="dxa"/>
              <w:right w:w="144" w:type="dxa"/>
            </w:tcMar>
            <w:vAlign w:val="center"/>
          </w:tcPr>
          <w:p w14:paraId="62424D76" w14:textId="1BC7BAB7" w:rsidR="00B86CA3" w:rsidRPr="00A50E22" w:rsidRDefault="00B86CA3" w:rsidP="00B86CA3">
            <w:pPr>
              <w:spacing w:after="0"/>
              <w:rPr>
                <w:b/>
                <w:bCs/>
              </w:rPr>
            </w:pPr>
            <w:r w:rsidRPr="00A50E22">
              <w:rPr>
                <w:b/>
                <w:bCs/>
              </w:rPr>
              <w:t>Provide a safe and secure physical environment for people, information and assets</w:t>
            </w:r>
            <w:r>
              <w:rPr>
                <w:b/>
                <w:bCs/>
              </w:rPr>
              <w:t>.</w:t>
            </w:r>
          </w:p>
        </w:tc>
      </w:tr>
      <w:tr w:rsidR="00B86CA3" w:rsidRPr="007F5043" w14:paraId="70A0C9E3" w14:textId="77777777" w:rsidTr="00E25E95">
        <w:trPr>
          <w:trHeight w:val="567"/>
        </w:trPr>
        <w:tc>
          <w:tcPr>
            <w:tcW w:w="92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2EFD9" w:themeFill="accent6" w:themeFillTint="33"/>
            <w:tcMar>
              <w:top w:w="72" w:type="dxa"/>
              <w:left w:w="144" w:type="dxa"/>
              <w:bottom w:w="72" w:type="dxa"/>
              <w:right w:w="144" w:type="dxa"/>
            </w:tcMar>
            <w:vAlign w:val="center"/>
          </w:tcPr>
          <w:p w14:paraId="0A6AC204" w14:textId="77777777" w:rsidR="00B86CA3" w:rsidRPr="007D159D" w:rsidRDefault="00B86CA3" w:rsidP="00B86CA3">
            <w:pPr>
              <w:spacing w:after="0"/>
              <w:jc w:val="center"/>
              <w:rPr>
                <w:b/>
                <w:bCs/>
                <w:lang w:val="en-US"/>
              </w:rPr>
            </w:pPr>
            <w:r w:rsidRPr="00E6741E">
              <w:rPr>
                <w:b/>
                <w:bCs/>
                <w:lang w:val="en-US"/>
              </w:rPr>
              <w:t>Physical Security</w:t>
            </w:r>
          </w:p>
        </w:tc>
        <w:tc>
          <w:tcPr>
            <w:tcW w:w="3736" w:type="pct"/>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E2EFD9" w:themeFill="accent6" w:themeFillTint="33"/>
            <w:tcMar>
              <w:top w:w="72" w:type="dxa"/>
              <w:left w:w="144" w:type="dxa"/>
              <w:bottom w:w="72" w:type="dxa"/>
              <w:right w:w="144" w:type="dxa"/>
            </w:tcMar>
            <w:vAlign w:val="center"/>
          </w:tcPr>
          <w:p w14:paraId="3CA1BA7E" w14:textId="35D5960D" w:rsidR="00B86CA3" w:rsidRPr="007D159D" w:rsidRDefault="00B86CA3" w:rsidP="00B86CA3">
            <w:pPr>
              <w:spacing w:after="0"/>
            </w:pPr>
            <w:r w:rsidRPr="00E6741E">
              <w:t xml:space="preserve">Implement physical security measures that minimise the risk of harm to people; and/or </w:t>
            </w:r>
            <w:r w:rsidR="00B02D67">
              <w:t>council</w:t>
            </w:r>
            <w:r w:rsidRPr="00E6741E">
              <w:t xml:space="preserve"> resources being accessed, used or removed without proper authorisation.</w:t>
            </w:r>
          </w:p>
        </w:tc>
        <w:tc>
          <w:tcPr>
            <w:tcW w:w="339" w:type="pct"/>
            <w:vMerge w:val="restart"/>
            <w:tcBorders>
              <w:left w:val="single" w:sz="8" w:space="0" w:color="FFFFFF" w:themeColor="background1"/>
              <w:right w:val="single" w:sz="8" w:space="0" w:color="002060"/>
            </w:tcBorders>
            <w:shd w:val="clear" w:color="auto" w:fill="E2EFD9" w:themeFill="accent6" w:themeFillTint="33"/>
            <w:tcMar>
              <w:top w:w="72" w:type="dxa"/>
              <w:left w:w="144" w:type="dxa"/>
              <w:bottom w:w="72" w:type="dxa"/>
              <w:right w:w="144" w:type="dxa"/>
            </w:tcMar>
            <w:textDirection w:val="tbRl"/>
            <w:vAlign w:val="center"/>
          </w:tcPr>
          <w:p w14:paraId="237C3F9A" w14:textId="77777777" w:rsidR="00B86CA3" w:rsidRPr="007F5043" w:rsidRDefault="00B86CA3" w:rsidP="00B86CA3">
            <w:pPr>
              <w:spacing w:after="0"/>
              <w:ind w:left="113" w:right="113"/>
              <w:jc w:val="center"/>
            </w:pPr>
            <w:r w:rsidRPr="0081145A">
              <w:rPr>
                <w:i/>
                <w:iCs/>
              </w:rPr>
              <w:t>Guidelines</w:t>
            </w:r>
          </w:p>
        </w:tc>
      </w:tr>
      <w:tr w:rsidR="00B86CA3" w:rsidRPr="007F5043" w14:paraId="17FF0FA2" w14:textId="77777777" w:rsidTr="00E25E95">
        <w:trPr>
          <w:trHeight w:val="567"/>
        </w:trPr>
        <w:tc>
          <w:tcPr>
            <w:tcW w:w="92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2EFD9" w:themeFill="accent6" w:themeFillTint="33"/>
            <w:tcMar>
              <w:top w:w="72" w:type="dxa"/>
              <w:left w:w="144" w:type="dxa"/>
              <w:bottom w:w="72" w:type="dxa"/>
              <w:right w:w="144" w:type="dxa"/>
            </w:tcMar>
            <w:vAlign w:val="center"/>
          </w:tcPr>
          <w:p w14:paraId="636E0C96" w14:textId="77777777" w:rsidR="00B86CA3" w:rsidRPr="007D159D" w:rsidRDefault="00B86CA3" w:rsidP="00B86CA3">
            <w:pPr>
              <w:spacing w:after="0"/>
              <w:jc w:val="center"/>
              <w:rPr>
                <w:b/>
                <w:bCs/>
                <w:lang w:val="en-US"/>
              </w:rPr>
            </w:pPr>
            <w:r w:rsidRPr="00E6741E">
              <w:rPr>
                <w:b/>
                <w:bCs/>
                <w:lang w:val="en-US"/>
              </w:rPr>
              <w:t>Environmental Security</w:t>
            </w:r>
          </w:p>
        </w:tc>
        <w:tc>
          <w:tcPr>
            <w:tcW w:w="3736" w:type="pct"/>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E2EFD9" w:themeFill="accent6" w:themeFillTint="33"/>
            <w:tcMar>
              <w:top w:w="72" w:type="dxa"/>
              <w:left w:w="144" w:type="dxa"/>
              <w:bottom w:w="72" w:type="dxa"/>
              <w:right w:w="144" w:type="dxa"/>
            </w:tcMar>
            <w:vAlign w:val="center"/>
          </w:tcPr>
          <w:p w14:paraId="0FE5D1E7" w14:textId="7CA9311B" w:rsidR="00B86CA3" w:rsidRPr="007D159D" w:rsidRDefault="00B86CA3" w:rsidP="00B86CA3">
            <w:pPr>
              <w:spacing w:after="0"/>
            </w:pPr>
            <w:r w:rsidRPr="00E6741E">
              <w:t xml:space="preserve">Implement environmental security measures that minimise the risk of harm to people; and/or </w:t>
            </w:r>
            <w:r w:rsidR="00B02D67">
              <w:t>council</w:t>
            </w:r>
            <w:r w:rsidRPr="00E6741E">
              <w:t xml:space="preserve"> resources being made inoperable or inaccessible.</w:t>
            </w:r>
          </w:p>
        </w:tc>
        <w:tc>
          <w:tcPr>
            <w:tcW w:w="339" w:type="pct"/>
            <w:vMerge/>
            <w:tcBorders>
              <w:left w:val="single" w:sz="8" w:space="0" w:color="FFFFFF" w:themeColor="background1"/>
              <w:bottom w:val="single" w:sz="4" w:space="0" w:color="auto"/>
              <w:right w:val="single" w:sz="8" w:space="0" w:color="002060"/>
            </w:tcBorders>
            <w:shd w:val="clear" w:color="auto" w:fill="E2EFD9" w:themeFill="accent6" w:themeFillTint="33"/>
            <w:tcMar>
              <w:top w:w="72" w:type="dxa"/>
              <w:left w:w="144" w:type="dxa"/>
              <w:bottom w:w="72" w:type="dxa"/>
              <w:right w:w="144" w:type="dxa"/>
            </w:tcMar>
            <w:vAlign w:val="center"/>
          </w:tcPr>
          <w:p w14:paraId="7EB2449C" w14:textId="77777777" w:rsidR="00B86CA3" w:rsidRPr="007F5043" w:rsidRDefault="00B86CA3" w:rsidP="00B86CA3">
            <w:pPr>
              <w:spacing w:after="0"/>
              <w:jc w:val="center"/>
            </w:pPr>
          </w:p>
        </w:tc>
      </w:tr>
    </w:tbl>
    <w:p w14:paraId="2F07702D" w14:textId="5E1F46BD" w:rsidR="00E421DC" w:rsidRDefault="00E421DC" w:rsidP="009E2D03"/>
    <w:p w14:paraId="70E9B818" w14:textId="77777777" w:rsidR="00E421DC" w:rsidRDefault="00E421DC">
      <w:r>
        <w:br w:type="page"/>
      </w:r>
    </w:p>
    <w:tbl>
      <w:tblPr>
        <w:tblW w:w="5000" w:type="pct"/>
        <w:tblCellMar>
          <w:left w:w="0" w:type="dxa"/>
          <w:right w:w="0" w:type="dxa"/>
        </w:tblCellMar>
        <w:tblLook w:val="0420" w:firstRow="1" w:lastRow="0" w:firstColumn="0" w:lastColumn="0" w:noHBand="0" w:noVBand="1"/>
      </w:tblPr>
      <w:tblGrid>
        <w:gridCol w:w="1716"/>
        <w:gridCol w:w="6933"/>
        <w:gridCol w:w="629"/>
      </w:tblGrid>
      <w:tr w:rsidR="009E2D03" w:rsidRPr="007F5043" w14:paraId="52801FAC" w14:textId="77777777" w:rsidTr="00787956">
        <w:trPr>
          <w:trHeight w:val="397"/>
        </w:trPr>
        <w:tc>
          <w:tcPr>
            <w:tcW w:w="5000" w:type="pct"/>
            <w:gridSpan w:val="3"/>
            <w:tcBorders>
              <w:top w:val="single" w:sz="8" w:space="0" w:color="002060"/>
              <w:left w:val="single" w:sz="8" w:space="0" w:color="002060"/>
              <w:bottom w:val="single" w:sz="8" w:space="0" w:color="FFFFFF" w:themeColor="background1"/>
              <w:right w:val="single" w:sz="8" w:space="0" w:color="002060"/>
            </w:tcBorders>
            <w:shd w:val="clear" w:color="auto" w:fill="002060"/>
            <w:tcMar>
              <w:top w:w="72" w:type="dxa"/>
              <w:left w:w="144" w:type="dxa"/>
              <w:bottom w:w="72" w:type="dxa"/>
              <w:right w:w="144" w:type="dxa"/>
            </w:tcMar>
            <w:vAlign w:val="center"/>
            <w:hideMark/>
          </w:tcPr>
          <w:p w14:paraId="4B673C46" w14:textId="0FD37FDF" w:rsidR="009E2D03" w:rsidRPr="007F5043" w:rsidRDefault="009E2D03" w:rsidP="00787956">
            <w:pPr>
              <w:spacing w:after="0"/>
              <w:jc w:val="center"/>
            </w:pPr>
            <w:r>
              <w:rPr>
                <w:b/>
                <w:bCs/>
              </w:rPr>
              <w:lastRenderedPageBreak/>
              <w:t>PERFORMANCE EVALUATION</w:t>
            </w:r>
            <w:r w:rsidR="00680004">
              <w:rPr>
                <w:b/>
                <w:bCs/>
              </w:rPr>
              <w:t xml:space="preserve"> &amp; IMPROVEMENT</w:t>
            </w:r>
          </w:p>
        </w:tc>
      </w:tr>
      <w:tr w:rsidR="009E2D03" w:rsidRPr="007F5043" w14:paraId="4E197B51" w14:textId="77777777" w:rsidTr="00787956">
        <w:trPr>
          <w:trHeight w:val="1227"/>
        </w:trPr>
        <w:tc>
          <w:tcPr>
            <w:tcW w:w="92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184BE5F3" w14:textId="77777777" w:rsidR="009E2D03" w:rsidRPr="00262C94" w:rsidRDefault="009E2D03" w:rsidP="00787956">
            <w:pPr>
              <w:spacing w:after="0"/>
              <w:jc w:val="center"/>
              <w:rPr>
                <w:b/>
                <w:bCs/>
              </w:rPr>
            </w:pPr>
            <w:r>
              <w:rPr>
                <w:b/>
                <w:bCs/>
              </w:rPr>
              <w:t>Security Calendar</w:t>
            </w:r>
          </w:p>
        </w:tc>
        <w:tc>
          <w:tcPr>
            <w:tcW w:w="37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32C1544D" w14:textId="378FA98C" w:rsidR="009E2D03" w:rsidRPr="007F5043" w:rsidRDefault="009E2D03" w:rsidP="00787956">
            <w:pPr>
              <w:spacing w:after="0"/>
            </w:pPr>
            <w:r w:rsidRPr="002233C1">
              <w:t xml:space="preserve">Maintain a schedule of security activities to evaluate the </w:t>
            </w:r>
            <w:r w:rsidR="00E421DC" w:rsidRPr="002233C1">
              <w:t>effectiv</w:t>
            </w:r>
            <w:r w:rsidR="00E421DC">
              <w:t>eness</w:t>
            </w:r>
            <w:r w:rsidRPr="002233C1">
              <w:t xml:space="preserve"> of the </w:t>
            </w:r>
            <w:r w:rsidR="00910890">
              <w:t>security program</w:t>
            </w:r>
            <w:r w:rsidRPr="002233C1">
              <w:t xml:space="preserve"> and ensure controls are implemented and operated in accordance with </w:t>
            </w:r>
            <w:r w:rsidR="00E421DC">
              <w:t>p</w:t>
            </w:r>
            <w:r w:rsidRPr="002233C1">
              <w:t>olicies and procedures, relevant laws, regulations</w:t>
            </w:r>
            <w:r w:rsidR="00031395">
              <w:t xml:space="preserve">, </w:t>
            </w:r>
            <w:r w:rsidRPr="002233C1">
              <w:t>and contractual requirements.</w:t>
            </w:r>
          </w:p>
        </w:tc>
        <w:tc>
          <w:tcPr>
            <w:tcW w:w="339" w:type="pct"/>
            <w:vMerge w:val="restart"/>
            <w:tcBorders>
              <w:top w:val="single" w:sz="8" w:space="0" w:color="FFFFFF" w:themeColor="background1"/>
              <w:left w:val="single" w:sz="8" w:space="0" w:color="FFFFFF" w:themeColor="background1"/>
              <w:right w:val="single" w:sz="8" w:space="0" w:color="002060"/>
            </w:tcBorders>
            <w:shd w:val="clear" w:color="auto" w:fill="E7E7EA"/>
            <w:tcMar>
              <w:top w:w="72" w:type="dxa"/>
              <w:left w:w="144" w:type="dxa"/>
              <w:bottom w:w="72" w:type="dxa"/>
              <w:right w:w="144" w:type="dxa"/>
            </w:tcMar>
            <w:textDirection w:val="tbRl"/>
            <w:vAlign w:val="center"/>
          </w:tcPr>
          <w:p w14:paraId="3DCBCA37" w14:textId="77777777" w:rsidR="009E2D03" w:rsidRPr="0081145A" w:rsidRDefault="009E2D03" w:rsidP="00787956">
            <w:pPr>
              <w:spacing w:after="0"/>
              <w:ind w:left="113" w:right="113"/>
              <w:jc w:val="center"/>
              <w:rPr>
                <w:i/>
                <w:iCs/>
              </w:rPr>
            </w:pPr>
            <w:r w:rsidRPr="0081145A">
              <w:rPr>
                <w:i/>
                <w:iCs/>
              </w:rPr>
              <w:t>Guidelines</w:t>
            </w:r>
          </w:p>
        </w:tc>
      </w:tr>
      <w:tr w:rsidR="00E421DC" w:rsidRPr="007F5043" w14:paraId="57483DD2" w14:textId="77777777" w:rsidTr="00E1484D">
        <w:trPr>
          <w:trHeight w:val="797"/>
        </w:trPr>
        <w:tc>
          <w:tcPr>
            <w:tcW w:w="925" w:type="pct"/>
            <w:tcBorders>
              <w:top w:val="single" w:sz="8" w:space="0" w:color="FFFFFF" w:themeColor="background1"/>
              <w:left w:val="single" w:sz="8" w:space="0" w:color="002060"/>
              <w:bottom w:val="single" w:sz="4" w:space="0" w:color="000000"/>
              <w:right w:val="single" w:sz="8" w:space="0" w:color="FFFFFF" w:themeColor="background1"/>
            </w:tcBorders>
            <w:shd w:val="clear" w:color="auto" w:fill="E7E7EA"/>
            <w:tcMar>
              <w:top w:w="72" w:type="dxa"/>
              <w:left w:w="144" w:type="dxa"/>
              <w:bottom w:w="72" w:type="dxa"/>
              <w:right w:w="144" w:type="dxa"/>
            </w:tcMar>
            <w:vAlign w:val="center"/>
          </w:tcPr>
          <w:p w14:paraId="14D9F85A" w14:textId="0D590CD9" w:rsidR="00E421DC" w:rsidRDefault="00E421DC" w:rsidP="00E421DC">
            <w:pPr>
              <w:spacing w:after="0"/>
              <w:jc w:val="center"/>
              <w:rPr>
                <w:b/>
                <w:bCs/>
              </w:rPr>
            </w:pPr>
            <w:r>
              <w:rPr>
                <w:b/>
                <w:bCs/>
              </w:rPr>
              <w:t>Independent Assurance</w:t>
            </w:r>
          </w:p>
        </w:tc>
        <w:tc>
          <w:tcPr>
            <w:tcW w:w="3736" w:type="pct"/>
            <w:tcBorders>
              <w:top w:val="single" w:sz="8" w:space="0" w:color="FFFFFF" w:themeColor="background1"/>
              <w:left w:val="single" w:sz="8" w:space="0" w:color="FFFFFF" w:themeColor="background1"/>
              <w:bottom w:val="single" w:sz="4" w:space="0" w:color="000000"/>
              <w:right w:val="single" w:sz="8" w:space="0" w:color="FFFFFF" w:themeColor="background1"/>
            </w:tcBorders>
            <w:shd w:val="clear" w:color="auto" w:fill="E7E7EA"/>
            <w:tcMar>
              <w:top w:w="72" w:type="dxa"/>
              <w:left w:w="144" w:type="dxa"/>
              <w:bottom w:w="72" w:type="dxa"/>
              <w:right w:w="144" w:type="dxa"/>
            </w:tcMar>
            <w:vAlign w:val="center"/>
          </w:tcPr>
          <w:p w14:paraId="09195DD4" w14:textId="2C4E99A1" w:rsidR="00E421DC" w:rsidRPr="002233C1" w:rsidRDefault="00E421DC" w:rsidP="00E421DC">
            <w:pPr>
              <w:spacing w:after="0"/>
            </w:pPr>
            <w:r>
              <w:t xml:space="preserve">Undertake an </w:t>
            </w:r>
            <w:r w:rsidRPr="00E56333">
              <w:t xml:space="preserve">independent review of the </w:t>
            </w:r>
            <w:r>
              <w:t>security program</w:t>
            </w:r>
            <w:r w:rsidRPr="00E56333">
              <w:t xml:space="preserve"> on a regular basis.</w:t>
            </w:r>
          </w:p>
        </w:tc>
        <w:tc>
          <w:tcPr>
            <w:tcW w:w="339" w:type="pct"/>
            <w:vMerge/>
            <w:tcBorders>
              <w:top w:val="single" w:sz="8" w:space="0" w:color="FFFFFF" w:themeColor="background1"/>
              <w:left w:val="single" w:sz="8" w:space="0" w:color="FFFFFF" w:themeColor="background1"/>
              <w:bottom w:val="single" w:sz="4" w:space="0" w:color="000000"/>
              <w:right w:val="single" w:sz="8" w:space="0" w:color="002060"/>
            </w:tcBorders>
            <w:shd w:val="clear" w:color="auto" w:fill="E7E7EA"/>
            <w:tcMar>
              <w:top w:w="72" w:type="dxa"/>
              <w:left w:w="144" w:type="dxa"/>
              <w:bottom w:w="72" w:type="dxa"/>
              <w:right w:w="144" w:type="dxa"/>
            </w:tcMar>
            <w:textDirection w:val="tbRl"/>
            <w:vAlign w:val="center"/>
          </w:tcPr>
          <w:p w14:paraId="2D314C48" w14:textId="77777777" w:rsidR="00E421DC" w:rsidRPr="0081145A" w:rsidRDefault="00E421DC" w:rsidP="00E421DC">
            <w:pPr>
              <w:spacing w:after="0"/>
              <w:ind w:left="113" w:right="113"/>
              <w:jc w:val="center"/>
              <w:rPr>
                <w:i/>
                <w:iCs/>
              </w:rPr>
            </w:pPr>
          </w:p>
        </w:tc>
      </w:tr>
    </w:tbl>
    <w:p w14:paraId="27212E8D" w14:textId="46E051A6" w:rsidR="009E2D03" w:rsidRDefault="009E2D03" w:rsidP="009E2D03"/>
    <w:p w14:paraId="26A93648" w14:textId="77777777" w:rsidR="009E2D03" w:rsidRDefault="009E2D03">
      <w:r>
        <w:br w:type="page"/>
      </w:r>
    </w:p>
    <w:p w14:paraId="347F7DAA" w14:textId="045B167B" w:rsidR="00CD3251" w:rsidRPr="007F5043" w:rsidRDefault="009E2D03" w:rsidP="00787956">
      <w:pPr>
        <w:pStyle w:val="Heading1"/>
      </w:pPr>
      <w:bookmarkStart w:id="8" w:name="_Toc100051687"/>
      <w:r>
        <w:lastRenderedPageBreak/>
        <w:t>Guidelines</w:t>
      </w:r>
      <w:r w:rsidR="00ED674D">
        <w:t xml:space="preserve">: </w:t>
      </w:r>
      <w:r w:rsidR="003E1D16">
        <w:t>Leadership, Roles &amp; Responsibilities</w:t>
      </w:r>
      <w:bookmarkEnd w:id="8"/>
    </w:p>
    <w:p w14:paraId="3C535198" w14:textId="6CCED190" w:rsidR="003E1D16" w:rsidRDefault="003E1D16" w:rsidP="008A7416">
      <w:pPr>
        <w:pStyle w:val="Heading2"/>
      </w:pPr>
      <w:bookmarkStart w:id="9" w:name="_Toc100051688"/>
      <w:r w:rsidRPr="009E2D03">
        <w:t>Leadersh</w:t>
      </w:r>
      <w:r>
        <w:t>ip Commitment</w:t>
      </w:r>
      <w:bookmarkEnd w:id="9"/>
    </w:p>
    <w:p w14:paraId="50333EE7" w14:textId="4B1FEEF7" w:rsidR="00C147BF" w:rsidRDefault="003E1D16" w:rsidP="003E1D16">
      <w:r w:rsidRPr="00746287">
        <w:t xml:space="preserve">Senior leadership is ultimately accountable for the implementation and effectiveness of the </w:t>
      </w:r>
      <w:r w:rsidR="00C147BF">
        <w:t>council</w:t>
      </w:r>
      <w:r w:rsidRPr="00746287">
        <w:t xml:space="preserve">'s security program. </w:t>
      </w:r>
    </w:p>
    <w:p w14:paraId="554A65F1" w14:textId="41E1D2A3" w:rsidR="003E1D16" w:rsidRDefault="003E1D16" w:rsidP="003E1D16">
      <w:r w:rsidRPr="00746287">
        <w:t xml:space="preserve">An </w:t>
      </w:r>
      <w:r w:rsidR="00031395">
        <w:t>e</w:t>
      </w:r>
      <w:r w:rsidRPr="00746287">
        <w:t>xecutive</w:t>
      </w:r>
      <w:r w:rsidR="00031395">
        <w:t>-</w:t>
      </w:r>
      <w:r w:rsidRPr="00746287">
        <w:t xml:space="preserve">endorsed </w:t>
      </w:r>
      <w:r w:rsidR="00910890">
        <w:t>security program</w:t>
      </w:r>
      <w:r w:rsidRPr="00746287">
        <w:t xml:space="preserve"> should be developed, and senior leaders should be actively engaged in security initiatives in order to champion cultural change.</w:t>
      </w:r>
    </w:p>
    <w:p w14:paraId="4260A029" w14:textId="33B2FEC4" w:rsidR="002C320D" w:rsidRPr="0025070F" w:rsidRDefault="000370EB" w:rsidP="00ED674D">
      <w:pPr>
        <w:pStyle w:val="Heading3"/>
      </w:pPr>
      <w:bookmarkStart w:id="10" w:name="_Toc100051689"/>
      <w:r>
        <w:t>Developing a Security Program</w:t>
      </w:r>
      <w:bookmarkEnd w:id="10"/>
    </w:p>
    <w:p w14:paraId="69CF25E2" w14:textId="77777777" w:rsidR="00C147BF" w:rsidRDefault="00EF5327" w:rsidP="00E57A51">
      <w:r w:rsidRPr="002107B7">
        <w:t>Effective security risk management requires implementation and ongoing management of a program</w:t>
      </w:r>
      <w:r w:rsidR="00FD6225" w:rsidRPr="002107B7">
        <w:t xml:space="preserve"> of works endorsed by </w:t>
      </w:r>
      <w:r w:rsidR="00C04612" w:rsidRPr="002107B7">
        <w:t xml:space="preserve">an organisation’s senior leadership and top management. </w:t>
      </w:r>
    </w:p>
    <w:p w14:paraId="05F52D24" w14:textId="7D776E4B" w:rsidR="000568EC" w:rsidRPr="002107B7" w:rsidRDefault="00C04612" w:rsidP="00E57A51">
      <w:r w:rsidRPr="002107B7">
        <w:t xml:space="preserve">A security program </w:t>
      </w:r>
      <w:r w:rsidR="00595B2A" w:rsidRPr="002107B7">
        <w:t>helps organisations demonstrate ongoing commitment and their approach toward</w:t>
      </w:r>
      <w:r w:rsidR="0014728F">
        <w:t>s</w:t>
      </w:r>
      <w:r w:rsidR="00595B2A" w:rsidRPr="002107B7">
        <w:t xml:space="preserve"> managing security risk </w:t>
      </w:r>
      <w:r w:rsidR="000C4F87">
        <w:t>in a sustainable and pragmatic manner</w:t>
      </w:r>
      <w:r w:rsidR="00595B2A" w:rsidRPr="002107B7">
        <w:t>.</w:t>
      </w:r>
    </w:p>
    <w:p w14:paraId="1CE70908" w14:textId="09EBEAF5" w:rsidR="00E57A51" w:rsidRPr="002107B7" w:rsidRDefault="00E57A51" w:rsidP="00E57A51">
      <w:r w:rsidRPr="002107B7">
        <w:t xml:space="preserve">The </w:t>
      </w:r>
      <w:r w:rsidR="000370EB" w:rsidRPr="002107B7">
        <w:t>security program</w:t>
      </w:r>
      <w:r w:rsidRPr="002107B7">
        <w:t xml:space="preserve"> should aim to </w:t>
      </w:r>
      <w:r w:rsidR="00570656" w:rsidRPr="002107B7">
        <w:t>c</w:t>
      </w:r>
      <w:r w:rsidRPr="002107B7">
        <w:t>onsider</w:t>
      </w:r>
      <w:r w:rsidR="00570656" w:rsidRPr="002107B7">
        <w:t xml:space="preserve"> and document</w:t>
      </w:r>
      <w:r w:rsidRPr="002107B7">
        <w:t xml:space="preserve"> the following: </w:t>
      </w:r>
    </w:p>
    <w:p w14:paraId="09D30D33" w14:textId="04E9CD4D" w:rsidR="000370EB" w:rsidRPr="00F5176F" w:rsidRDefault="00456AD7" w:rsidP="00F5176F">
      <w:pPr>
        <w:pStyle w:val="ListParagraph"/>
      </w:pPr>
      <w:r w:rsidRPr="00F5176F">
        <w:t xml:space="preserve">The </w:t>
      </w:r>
      <w:r w:rsidR="00C147BF">
        <w:t xml:space="preserve">security </w:t>
      </w:r>
      <w:r w:rsidRPr="00F5176F">
        <w:t xml:space="preserve">objectives of the </w:t>
      </w:r>
      <w:r w:rsidR="00C147BF">
        <w:t>council and how these support the broader strategic objectives</w:t>
      </w:r>
      <w:r w:rsidR="00AB5BC1" w:rsidRPr="00F5176F">
        <w:t>;</w:t>
      </w:r>
    </w:p>
    <w:p w14:paraId="10D4A2D9" w14:textId="4422556B" w:rsidR="00DF0008" w:rsidRPr="003A0C8D" w:rsidRDefault="00DF0008">
      <w:pPr>
        <w:pStyle w:val="ListParagraph"/>
      </w:pPr>
      <w:r w:rsidRPr="003A0C8D">
        <w:t>The scope, boundaries and exclusions of the security program;</w:t>
      </w:r>
    </w:p>
    <w:p w14:paraId="7433C522" w14:textId="51E59002" w:rsidR="006B0B4A" w:rsidRPr="003A0C8D" w:rsidRDefault="006B0B4A">
      <w:pPr>
        <w:pStyle w:val="ListParagraph"/>
      </w:pPr>
      <w:r w:rsidRPr="003A0C8D">
        <w:t xml:space="preserve">Stakeholders and interested parties </w:t>
      </w:r>
      <w:r w:rsidR="00570656" w:rsidRPr="003A0C8D">
        <w:t xml:space="preserve">who maintain an expectation of the </w:t>
      </w:r>
      <w:r w:rsidR="00B02D67">
        <w:t>council</w:t>
      </w:r>
      <w:r w:rsidR="00570656" w:rsidRPr="003A0C8D">
        <w:t xml:space="preserve"> with respect to security.</w:t>
      </w:r>
    </w:p>
    <w:p w14:paraId="58D64B46" w14:textId="1B2420F7" w:rsidR="00DF0008" w:rsidRPr="003A0C8D" w:rsidRDefault="00DF0008">
      <w:pPr>
        <w:pStyle w:val="ListParagraph"/>
      </w:pPr>
      <w:r w:rsidRPr="003A0C8D">
        <w:t xml:space="preserve">The risk appetite of the </w:t>
      </w:r>
      <w:r w:rsidR="00B02D67">
        <w:t>council</w:t>
      </w:r>
      <w:r w:rsidRPr="003A0C8D">
        <w:t>;</w:t>
      </w:r>
    </w:p>
    <w:p w14:paraId="090F6076" w14:textId="1CC61862" w:rsidR="00AB5BC1" w:rsidRPr="003A0C8D" w:rsidRDefault="00AB5BC1">
      <w:pPr>
        <w:pStyle w:val="ListParagraph"/>
      </w:pPr>
      <w:r w:rsidRPr="003A0C8D">
        <w:t>The targeted security program tier</w:t>
      </w:r>
      <w:r w:rsidR="00FB53CD">
        <w:t xml:space="preserve"> as defined in the following section</w:t>
      </w:r>
      <w:r w:rsidRPr="003A0C8D">
        <w:t>;</w:t>
      </w:r>
    </w:p>
    <w:p w14:paraId="4924BC9D" w14:textId="50A1DA27" w:rsidR="00327DB0" w:rsidRPr="00F5176F" w:rsidRDefault="00327DB0">
      <w:pPr>
        <w:pStyle w:val="ListParagraph"/>
      </w:pPr>
      <w:r w:rsidRPr="003A0C8D">
        <w:t>The security governance model and key responsibilities and functions;</w:t>
      </w:r>
      <w:r w:rsidR="00675FF0">
        <w:t xml:space="preserve"> and</w:t>
      </w:r>
    </w:p>
    <w:p w14:paraId="3F2142EE" w14:textId="3AC3C17A" w:rsidR="000370EB" w:rsidRPr="002107B7" w:rsidRDefault="00570656" w:rsidP="006B1B41">
      <w:pPr>
        <w:pStyle w:val="ListParagraph"/>
      </w:pPr>
      <w:r w:rsidRPr="00F5176F">
        <w:t xml:space="preserve">Applicable legal, regulatory and contractual requirements of the </w:t>
      </w:r>
      <w:r w:rsidR="00B02D67">
        <w:t>council</w:t>
      </w:r>
      <w:r w:rsidRPr="00F5176F">
        <w:t>.</w:t>
      </w:r>
      <w:r w:rsidR="000370EB" w:rsidRPr="002107B7">
        <w:br w:type="page"/>
      </w:r>
    </w:p>
    <w:p w14:paraId="1BFBA6B6" w14:textId="3B4012CD" w:rsidR="003E1D16" w:rsidRDefault="002F2144" w:rsidP="00ED674D">
      <w:pPr>
        <w:pStyle w:val="Heading2"/>
      </w:pPr>
      <w:bookmarkStart w:id="11" w:name="_Toc100051690"/>
      <w:r>
        <w:lastRenderedPageBreak/>
        <w:t>Security Program Tiering</w:t>
      </w:r>
      <w:bookmarkEnd w:id="11"/>
    </w:p>
    <w:p w14:paraId="241E242E" w14:textId="35D969CE" w:rsidR="002F2144" w:rsidRDefault="00DA72BC" w:rsidP="002F2144">
      <w:r w:rsidRPr="003B6EA0">
        <w:t xml:space="preserve">Senior leadership should select </w:t>
      </w:r>
      <w:r>
        <w:t xml:space="preserve">which tier their </w:t>
      </w:r>
      <w:r w:rsidRPr="003B6EA0">
        <w:t xml:space="preserve">security program </w:t>
      </w:r>
      <w:r>
        <w:t>will align to</w:t>
      </w:r>
      <w:r w:rsidRPr="003B6EA0">
        <w:t xml:space="preserve">. </w:t>
      </w:r>
      <w:r w:rsidR="002F2144" w:rsidRPr="003B6EA0">
        <w:t>This tier will be used to guide the approach toward implementing and managing security controls.</w:t>
      </w:r>
    </w:p>
    <w:p w14:paraId="2BF404C7" w14:textId="362874AF" w:rsidR="002C320D" w:rsidRPr="0068526E" w:rsidRDefault="0068526E" w:rsidP="00ED674D">
      <w:pPr>
        <w:pStyle w:val="Heading3"/>
      </w:pPr>
      <w:bookmarkStart w:id="12" w:name="_Toc100051691"/>
      <w:r w:rsidRPr="005033FB">
        <w:t>LGS</w:t>
      </w:r>
      <w:r w:rsidR="00D560FD">
        <w:t>F</w:t>
      </w:r>
      <w:r w:rsidRPr="0068526E">
        <w:t xml:space="preserve"> Tiering </w:t>
      </w:r>
      <w:r w:rsidRPr="005033FB">
        <w:t>Characteristics</w:t>
      </w:r>
      <w:bookmarkEnd w:id="12"/>
    </w:p>
    <w:p w14:paraId="02A5C144" w14:textId="4457BEE5" w:rsidR="002C320D" w:rsidRDefault="00977897" w:rsidP="00E1484D">
      <w:pPr>
        <w:rPr>
          <w:lang w:val="en-US"/>
        </w:rPr>
      </w:pPr>
      <w:r>
        <w:t xml:space="preserve">The following table </w:t>
      </w:r>
      <w:r w:rsidR="00D37AAB">
        <w:t>offers</w:t>
      </w:r>
      <w:r>
        <w:t xml:space="preserve"> </w:t>
      </w:r>
      <w:r w:rsidR="00680004" w:rsidRPr="00680004">
        <w:rPr>
          <w:b/>
          <w:bCs/>
        </w:rPr>
        <w:t xml:space="preserve">guiding </w:t>
      </w:r>
      <w:r w:rsidRPr="00680004">
        <w:rPr>
          <w:b/>
          <w:bCs/>
        </w:rPr>
        <w:t>characteristics</w:t>
      </w:r>
      <w:r>
        <w:t xml:space="preserve"> that can support selection of a</w:t>
      </w:r>
      <w:r w:rsidR="00B039CE">
        <w:t>n appropriate</w:t>
      </w:r>
      <w:r>
        <w:t xml:space="preserve"> tier level for each </w:t>
      </w:r>
      <w:r w:rsidR="008B01D2">
        <w:t>council</w:t>
      </w:r>
      <w:r>
        <w:t xml:space="preserve">. </w:t>
      </w:r>
      <w:r w:rsidR="00680004">
        <w:t xml:space="preserve">Whilst not a definitive rule, </w:t>
      </w:r>
      <w:r w:rsidR="008B01D2">
        <w:t>councils</w:t>
      </w:r>
      <w:r>
        <w:t xml:space="preserve"> are encouraged to consider the applicability of these characteristics within the context of their organisation, </w:t>
      </w:r>
      <w:r w:rsidR="00357179">
        <w:t xml:space="preserve">with the intent of the tier </w:t>
      </w:r>
      <w:r w:rsidR="006A198A">
        <w:t xml:space="preserve">to </w:t>
      </w:r>
      <w:r w:rsidR="00357179">
        <w:t xml:space="preserve">offer </w:t>
      </w:r>
      <w:r w:rsidR="00357179">
        <w:rPr>
          <w:lang w:val="en-US"/>
        </w:rPr>
        <w:t>guidance to</w:t>
      </w:r>
      <w:r w:rsidR="004C416F">
        <w:rPr>
          <w:lang w:val="en-US"/>
        </w:rPr>
        <w:t xml:space="preserve">ward appropriate control measures </w:t>
      </w:r>
      <w:r w:rsidR="006A198A">
        <w:rPr>
          <w:lang w:val="en-US"/>
        </w:rPr>
        <w:t xml:space="preserve">that </w:t>
      </w:r>
      <w:r w:rsidR="00B751E1">
        <w:rPr>
          <w:lang w:val="en-US"/>
        </w:rPr>
        <w:t xml:space="preserve">are </w:t>
      </w:r>
      <w:r w:rsidR="00357179">
        <w:rPr>
          <w:lang w:val="en-US"/>
        </w:rPr>
        <w:t>commensurate with the complexity</w:t>
      </w:r>
      <w:r w:rsidR="004C416F">
        <w:rPr>
          <w:lang w:val="en-US"/>
        </w:rPr>
        <w:t>,</w:t>
      </w:r>
      <w:r w:rsidR="00357179">
        <w:rPr>
          <w:lang w:val="en-US"/>
        </w:rPr>
        <w:t xml:space="preserve"> </w:t>
      </w:r>
      <w:r w:rsidR="004C416F">
        <w:rPr>
          <w:lang w:val="en-US"/>
        </w:rPr>
        <w:t>criticality,</w:t>
      </w:r>
      <w:r w:rsidR="00357179">
        <w:rPr>
          <w:lang w:val="en-US"/>
        </w:rPr>
        <w:t xml:space="preserve"> </w:t>
      </w:r>
      <w:r w:rsidR="004C416F">
        <w:rPr>
          <w:lang w:val="en-US"/>
        </w:rPr>
        <w:t xml:space="preserve">and overall threat profile </w:t>
      </w:r>
      <w:r w:rsidR="00357179">
        <w:rPr>
          <w:lang w:val="en-US"/>
        </w:rPr>
        <w:t>of the</w:t>
      </w:r>
      <w:r w:rsidR="004C416F">
        <w:rPr>
          <w:lang w:val="en-US"/>
        </w:rPr>
        <w:t xml:space="preserve"> </w:t>
      </w:r>
      <w:r w:rsidR="008B01D2">
        <w:rPr>
          <w:lang w:val="en-US"/>
        </w:rPr>
        <w:t>council</w:t>
      </w:r>
      <w:r w:rsidR="004C416F">
        <w:rPr>
          <w:lang w:val="en-US"/>
        </w:rPr>
        <w:t>.</w:t>
      </w:r>
    </w:p>
    <w:p w14:paraId="0E3C15D0" w14:textId="28832EE5" w:rsidR="006A198A" w:rsidRDefault="006A198A" w:rsidP="00F5176F">
      <w:pPr>
        <w:rPr>
          <w:b/>
          <w:bCs/>
          <w:i/>
          <w:iCs/>
          <w:lang w:val="en-US"/>
        </w:rPr>
      </w:pPr>
      <w:r w:rsidRPr="006B1B41">
        <w:rPr>
          <w:b/>
          <w:bCs/>
          <w:i/>
          <w:iCs/>
          <w:lang w:val="en-US"/>
        </w:rPr>
        <w:t>Tiering</w:t>
      </w:r>
      <w:r w:rsidR="00F5176F">
        <w:rPr>
          <w:b/>
          <w:bCs/>
          <w:i/>
          <w:iCs/>
          <w:lang w:val="en-US"/>
        </w:rPr>
        <w:t xml:space="preserve"> Characteristics Table</w:t>
      </w:r>
    </w:p>
    <w:tbl>
      <w:tblPr>
        <w:tblStyle w:val="TableGrid"/>
        <w:tblW w:w="5000" w:type="pct"/>
        <w:tblLook w:val="04A0" w:firstRow="1" w:lastRow="0" w:firstColumn="1" w:lastColumn="0" w:noHBand="0" w:noVBand="1"/>
      </w:tblPr>
      <w:tblGrid>
        <w:gridCol w:w="9288"/>
      </w:tblGrid>
      <w:tr w:rsidR="00F20E42" w:rsidRPr="001E4F87" w14:paraId="17670A02" w14:textId="77777777" w:rsidTr="006F4301">
        <w:trPr>
          <w:cantSplit/>
          <w:trHeight w:val="567"/>
        </w:trPr>
        <w:tc>
          <w:tcPr>
            <w:tcW w:w="5000" w:type="pct"/>
            <w:shd w:val="clear" w:color="auto" w:fill="FFF2CC" w:themeFill="accent4" w:themeFillTint="33"/>
            <w:vAlign w:val="center"/>
          </w:tcPr>
          <w:p w14:paraId="75E3305F" w14:textId="7BF6C0C9" w:rsidR="00F20E42" w:rsidRPr="00A136FE" w:rsidRDefault="00A136FE" w:rsidP="00A136FE">
            <w:pPr>
              <w:numPr>
                <w:ilvl w:val="0"/>
                <w:numId w:val="0"/>
              </w:numPr>
              <w:rPr>
                <w:b/>
                <w:bCs/>
              </w:rPr>
            </w:pPr>
            <w:r w:rsidRPr="00A136FE">
              <w:rPr>
                <w:b/>
                <w:bCs/>
              </w:rPr>
              <w:t>Characteristics of a Tier Three Council</w:t>
            </w:r>
          </w:p>
        </w:tc>
      </w:tr>
      <w:tr w:rsidR="00F20E42" w:rsidRPr="001E4F87" w14:paraId="0D4FE082" w14:textId="77777777" w:rsidTr="001E4F87">
        <w:trPr>
          <w:cantSplit/>
          <w:trHeight w:val="4739"/>
        </w:trPr>
        <w:tc>
          <w:tcPr>
            <w:tcW w:w="5000" w:type="pct"/>
          </w:tcPr>
          <w:p w14:paraId="43431D8B" w14:textId="7BE863A5" w:rsidR="00AE1ED7" w:rsidRPr="001E4F87" w:rsidRDefault="00E1484D" w:rsidP="00A136FE">
            <w:pPr>
              <w:numPr>
                <w:ilvl w:val="0"/>
                <w:numId w:val="0"/>
              </w:numPr>
              <w:spacing w:after="160" w:line="259" w:lineRule="auto"/>
            </w:pPr>
            <w:r w:rsidRPr="001E4F87">
              <w:t xml:space="preserve">Adversaries </w:t>
            </w:r>
            <w:r w:rsidR="000F3513">
              <w:t>relevant to</w:t>
            </w:r>
            <w:r w:rsidRPr="001E4F87">
              <w:t xml:space="preserve"> </w:t>
            </w:r>
            <w:r w:rsidR="0096161C" w:rsidRPr="001E4F87">
              <w:t>councils</w:t>
            </w:r>
            <w:r w:rsidRPr="001E4F87">
              <w:t xml:space="preserve"> in this tier are </w:t>
            </w:r>
            <w:r w:rsidR="0096161C" w:rsidRPr="001E4F87">
              <w:t xml:space="preserve">likely to be </w:t>
            </w:r>
            <w:r w:rsidRPr="001E4F87">
              <w:t xml:space="preserve">much more adaptive and much less reliant on public tools and techniques. </w:t>
            </w:r>
            <w:r w:rsidR="00AF1E9E">
              <w:t xml:space="preserve">They are </w:t>
            </w:r>
            <w:r w:rsidRPr="001E4F87">
              <w:t>more focused on particular targets and, more importantly, willing and able to invest effort into circumventing the idiosyncrasies and particular policy and technical security controls implemented by their targets.</w:t>
            </w:r>
          </w:p>
          <w:p w14:paraId="36A1A493" w14:textId="76A56C92" w:rsidR="00E1484D" w:rsidRPr="001E4F87" w:rsidRDefault="0096161C" w:rsidP="00A136FE">
            <w:pPr>
              <w:numPr>
                <w:ilvl w:val="0"/>
                <w:numId w:val="0"/>
              </w:numPr>
              <w:spacing w:after="160" w:line="259" w:lineRule="auto"/>
            </w:pPr>
            <w:r w:rsidRPr="001E4F87">
              <w:t>This tier is a</w:t>
            </w:r>
            <w:r w:rsidR="00E1484D" w:rsidRPr="001E4F87">
              <w:t xml:space="preserve">ligned to </w:t>
            </w:r>
            <w:r w:rsidR="00E1484D" w:rsidRPr="00AF1E9E">
              <w:rPr>
                <w:b/>
                <w:bCs/>
              </w:rPr>
              <w:t>Maturity Level Three</w:t>
            </w:r>
            <w:r w:rsidR="00E1484D" w:rsidRPr="001E4F87">
              <w:t xml:space="preserve"> of the </w:t>
            </w:r>
            <w:r w:rsidR="008D6BAD" w:rsidRPr="001E4F87">
              <w:t>Australian Cyber Security Centre (</w:t>
            </w:r>
            <w:r w:rsidR="00E1484D" w:rsidRPr="001E4F87">
              <w:t>ACSC</w:t>
            </w:r>
            <w:r w:rsidR="008D6BAD" w:rsidRPr="001E4F87">
              <w:t>)</w:t>
            </w:r>
            <w:r w:rsidR="00E1484D" w:rsidRPr="001E4F87">
              <w:t xml:space="preserve"> Essential Eight</w:t>
            </w:r>
            <w:r w:rsidR="00AE1ED7" w:rsidRPr="001E4F87">
              <w:t xml:space="preserve"> Maturity Model</w:t>
            </w:r>
            <w:r w:rsidR="00E1484D" w:rsidRPr="001E4F87">
              <w:t>.</w:t>
            </w:r>
          </w:p>
          <w:p w14:paraId="5AE58F40" w14:textId="77777777" w:rsidR="00F20E42" w:rsidRPr="00AF1E9E" w:rsidRDefault="00F20E42" w:rsidP="00A136FE">
            <w:pPr>
              <w:numPr>
                <w:ilvl w:val="0"/>
                <w:numId w:val="0"/>
              </w:numPr>
              <w:spacing w:after="160" w:line="259" w:lineRule="auto"/>
              <w:rPr>
                <w:b/>
                <w:bCs/>
              </w:rPr>
            </w:pPr>
            <w:r w:rsidRPr="00AF1E9E">
              <w:rPr>
                <w:b/>
                <w:bCs/>
              </w:rPr>
              <w:t>Network Environment</w:t>
            </w:r>
          </w:p>
          <w:p w14:paraId="33B57B51" w14:textId="77777777" w:rsidR="002C32AC" w:rsidRPr="001E4F87" w:rsidRDefault="002C32AC" w:rsidP="00AF1E9E">
            <w:pPr>
              <w:pStyle w:val="ListParagraph"/>
              <w:numPr>
                <w:ilvl w:val="0"/>
                <w:numId w:val="70"/>
              </w:numPr>
            </w:pPr>
            <w:r w:rsidRPr="001E4F87">
              <w:t>Large and complex network environment, servicing multiple locations</w:t>
            </w:r>
          </w:p>
          <w:p w14:paraId="5448AFEF" w14:textId="244AAA48" w:rsidR="002C32AC" w:rsidRPr="001E4F87" w:rsidRDefault="002C32AC" w:rsidP="00AF1E9E">
            <w:pPr>
              <w:pStyle w:val="ListParagraph"/>
              <w:numPr>
                <w:ilvl w:val="0"/>
                <w:numId w:val="70"/>
              </w:numPr>
            </w:pPr>
            <w:r w:rsidRPr="001E4F87">
              <w:t>Operate operational technology (OT) environments</w:t>
            </w:r>
          </w:p>
          <w:p w14:paraId="0392580B" w14:textId="77777777" w:rsidR="00F20E42" w:rsidRPr="00AF1E9E" w:rsidRDefault="00F20E42" w:rsidP="00A136FE">
            <w:pPr>
              <w:numPr>
                <w:ilvl w:val="0"/>
                <w:numId w:val="0"/>
              </w:numPr>
              <w:spacing w:after="160" w:line="259" w:lineRule="auto"/>
              <w:rPr>
                <w:b/>
                <w:bCs/>
              </w:rPr>
            </w:pPr>
            <w:r w:rsidRPr="00AF1E9E">
              <w:rPr>
                <w:b/>
                <w:bCs/>
              </w:rPr>
              <w:t>Critical Functions</w:t>
            </w:r>
          </w:p>
          <w:p w14:paraId="204846E9" w14:textId="41C76BE1" w:rsidR="002C32AC" w:rsidRPr="001E4F87" w:rsidRDefault="002C32AC" w:rsidP="00AF1E9E">
            <w:pPr>
              <w:pStyle w:val="ListParagraph"/>
              <w:numPr>
                <w:ilvl w:val="0"/>
                <w:numId w:val="69"/>
              </w:numPr>
            </w:pPr>
            <w:r w:rsidRPr="001E4F87">
              <w:t xml:space="preserve">Operate or provide services where an outage of more than 48 hours may result in loss of life or catastrophic impact for the </w:t>
            </w:r>
            <w:r w:rsidR="00847E9D">
              <w:t>council</w:t>
            </w:r>
            <w:r w:rsidRPr="001E4F87">
              <w:t xml:space="preserve"> and/or the community</w:t>
            </w:r>
          </w:p>
          <w:p w14:paraId="0FD512DE" w14:textId="77777777" w:rsidR="00F20E42" w:rsidRPr="00AF1E9E" w:rsidRDefault="00F20E42" w:rsidP="00A136FE">
            <w:pPr>
              <w:numPr>
                <w:ilvl w:val="0"/>
                <w:numId w:val="0"/>
              </w:numPr>
              <w:spacing w:after="160" w:line="259" w:lineRule="auto"/>
              <w:rPr>
                <w:b/>
                <w:bCs/>
              </w:rPr>
            </w:pPr>
            <w:r w:rsidRPr="00AF1E9E">
              <w:rPr>
                <w:b/>
                <w:bCs/>
              </w:rPr>
              <w:t>Information Handling</w:t>
            </w:r>
          </w:p>
          <w:p w14:paraId="7C41874A" w14:textId="77777777" w:rsidR="008D7DF7" w:rsidRPr="001E4F87" w:rsidRDefault="008D7DF7" w:rsidP="00AF1E9E">
            <w:pPr>
              <w:pStyle w:val="ListParagraph"/>
              <w:numPr>
                <w:ilvl w:val="0"/>
                <w:numId w:val="68"/>
              </w:numPr>
            </w:pPr>
            <w:r w:rsidRPr="001E4F87">
              <w:t>Have reason to handle information classified as PROTECTED or higher by the State or Federal governments</w:t>
            </w:r>
          </w:p>
          <w:p w14:paraId="78F02E5F" w14:textId="77777777" w:rsidR="008D7DF7" w:rsidRPr="001E4F87" w:rsidRDefault="008D7DF7" w:rsidP="00AF1E9E">
            <w:pPr>
              <w:pStyle w:val="ListParagraph"/>
              <w:numPr>
                <w:ilvl w:val="0"/>
                <w:numId w:val="68"/>
              </w:numPr>
            </w:pPr>
            <w:r w:rsidRPr="001E4F87">
              <w:t>Handle/store a significant amount of personal information</w:t>
            </w:r>
          </w:p>
          <w:p w14:paraId="08449C3A" w14:textId="77777777" w:rsidR="008D6BAD" w:rsidRPr="001E4F87" w:rsidRDefault="008D7DF7" w:rsidP="00AF1E9E">
            <w:pPr>
              <w:pStyle w:val="ListParagraph"/>
              <w:numPr>
                <w:ilvl w:val="0"/>
                <w:numId w:val="68"/>
              </w:numPr>
            </w:pPr>
            <w:r w:rsidRPr="001E4F87">
              <w:t>Handle credit card transactions (PCI: Level 2 Merchants)</w:t>
            </w:r>
          </w:p>
          <w:p w14:paraId="29FFC446" w14:textId="6A3C9763" w:rsidR="00D765FA" w:rsidRPr="001A4048" w:rsidRDefault="00D765FA" w:rsidP="00A136FE">
            <w:pPr>
              <w:numPr>
                <w:ilvl w:val="0"/>
                <w:numId w:val="0"/>
              </w:numPr>
              <w:spacing w:after="160" w:line="259" w:lineRule="auto"/>
              <w:rPr>
                <w:b/>
                <w:bCs/>
              </w:rPr>
            </w:pPr>
            <w:r w:rsidRPr="001A4048">
              <w:rPr>
                <w:b/>
                <w:bCs/>
              </w:rPr>
              <w:t>International Relations</w:t>
            </w:r>
          </w:p>
          <w:p w14:paraId="25112474" w14:textId="4E93D529" w:rsidR="00D765FA" w:rsidRPr="001E4F87" w:rsidRDefault="00D765FA" w:rsidP="00923F30">
            <w:pPr>
              <w:pStyle w:val="ListParagraph"/>
              <w:numPr>
                <w:ilvl w:val="0"/>
                <w:numId w:val="67"/>
              </w:numPr>
            </w:pPr>
            <w:r w:rsidRPr="001A4048">
              <w:t xml:space="preserve">Maintain working relationships with </w:t>
            </w:r>
            <w:r w:rsidR="005522AD" w:rsidRPr="001A4048">
              <w:t>foreign countries</w:t>
            </w:r>
            <w:r w:rsidR="00923F30" w:rsidRPr="001A4048">
              <w:t>.</w:t>
            </w:r>
          </w:p>
        </w:tc>
      </w:tr>
    </w:tbl>
    <w:p w14:paraId="6B5B2EE3" w14:textId="77777777" w:rsidR="0069513B" w:rsidRDefault="0069513B"/>
    <w:p w14:paraId="16406FDB" w14:textId="77C8BF2E" w:rsidR="008D6BAD" w:rsidRDefault="008D6BAD">
      <w:r>
        <w:br w:type="page"/>
      </w:r>
    </w:p>
    <w:tbl>
      <w:tblPr>
        <w:tblStyle w:val="TableGrid"/>
        <w:tblW w:w="5000" w:type="pct"/>
        <w:tblLook w:val="04A0" w:firstRow="1" w:lastRow="0" w:firstColumn="1" w:lastColumn="0" w:noHBand="0" w:noVBand="1"/>
      </w:tblPr>
      <w:tblGrid>
        <w:gridCol w:w="9288"/>
      </w:tblGrid>
      <w:tr w:rsidR="00F20E42" w14:paraId="2F6C352A" w14:textId="77777777" w:rsidTr="006F4301">
        <w:trPr>
          <w:trHeight w:val="567"/>
        </w:trPr>
        <w:tc>
          <w:tcPr>
            <w:tcW w:w="5000" w:type="pct"/>
            <w:shd w:val="clear" w:color="auto" w:fill="DEEAF6" w:themeFill="accent5" w:themeFillTint="33"/>
            <w:vAlign w:val="center"/>
          </w:tcPr>
          <w:p w14:paraId="4C649FDC" w14:textId="21CA4EBB" w:rsidR="00F20E42" w:rsidRPr="006F4301" w:rsidRDefault="006F4301" w:rsidP="006F4301">
            <w:pPr>
              <w:numPr>
                <w:ilvl w:val="0"/>
                <w:numId w:val="0"/>
              </w:numPr>
              <w:spacing w:line="259" w:lineRule="auto"/>
            </w:pPr>
            <w:r w:rsidRPr="00A136FE">
              <w:rPr>
                <w:b/>
                <w:bCs/>
              </w:rPr>
              <w:lastRenderedPageBreak/>
              <w:t>Characteristics of a Tier T</w:t>
            </w:r>
            <w:r>
              <w:rPr>
                <w:b/>
                <w:bCs/>
              </w:rPr>
              <w:t>wo</w:t>
            </w:r>
            <w:r w:rsidRPr="00A136FE">
              <w:rPr>
                <w:b/>
                <w:bCs/>
              </w:rPr>
              <w:t xml:space="preserve"> Council</w:t>
            </w:r>
          </w:p>
        </w:tc>
      </w:tr>
      <w:tr w:rsidR="00F20E42" w14:paraId="2844BBF2" w14:textId="77777777" w:rsidTr="00FF6DBB">
        <w:trPr>
          <w:trHeight w:val="1124"/>
        </w:trPr>
        <w:tc>
          <w:tcPr>
            <w:tcW w:w="5000" w:type="pct"/>
          </w:tcPr>
          <w:p w14:paraId="260FA2E6" w14:textId="0F8DE5F2" w:rsidR="0069513B" w:rsidRDefault="0069513B" w:rsidP="006F4301">
            <w:pPr>
              <w:numPr>
                <w:ilvl w:val="0"/>
                <w:numId w:val="0"/>
              </w:numPr>
              <w:spacing w:after="160" w:line="259" w:lineRule="auto"/>
            </w:pPr>
            <w:r>
              <w:t>A</w:t>
            </w:r>
            <w:r w:rsidRPr="00FF6DBB">
              <w:t>dversaries</w:t>
            </w:r>
            <w:r w:rsidR="006F4301">
              <w:t xml:space="preserve"> </w:t>
            </w:r>
            <w:r w:rsidR="000F3513">
              <w:t>relevant to</w:t>
            </w:r>
            <w:r w:rsidR="006F4301">
              <w:t xml:space="preserve"> councils in this tier</w:t>
            </w:r>
            <w:r w:rsidRPr="00FF6DBB">
              <w:t xml:space="preserve"> are willing to invest more time in a target and, perhaps more importantly, in the effectiveness</w:t>
            </w:r>
            <w:r>
              <w:t xml:space="preserve"> </w:t>
            </w:r>
            <w:r w:rsidRPr="00FF6DBB">
              <w:t>of their tools.</w:t>
            </w:r>
            <w:r w:rsidR="006F4301">
              <w:t xml:space="preserve"> They</w:t>
            </w:r>
            <w:r>
              <w:t xml:space="preserve"> will likely employ well-known tradecraft in order to better attempt to bypass security controls implemented by a target and evade detection.</w:t>
            </w:r>
          </w:p>
          <w:p w14:paraId="40E91C7C" w14:textId="77777777" w:rsidR="0069513B" w:rsidRDefault="0069513B" w:rsidP="006F4301">
            <w:pPr>
              <w:numPr>
                <w:ilvl w:val="0"/>
                <w:numId w:val="0"/>
              </w:numPr>
              <w:spacing w:after="160" w:line="259" w:lineRule="auto"/>
            </w:pPr>
            <w:r>
              <w:t>Adversaries are likely to be more selective in their targeting but still somewhat conservative in the time, money and effort they may invest in a target.</w:t>
            </w:r>
          </w:p>
          <w:p w14:paraId="0CB80B7D" w14:textId="32E9B773" w:rsidR="006F4301" w:rsidRPr="001E4F87" w:rsidRDefault="006F4301" w:rsidP="006F4301">
            <w:pPr>
              <w:numPr>
                <w:ilvl w:val="0"/>
                <w:numId w:val="0"/>
              </w:numPr>
              <w:spacing w:after="160" w:line="259" w:lineRule="auto"/>
            </w:pPr>
            <w:r w:rsidRPr="001E4F87">
              <w:t xml:space="preserve">This tier is aligned to </w:t>
            </w:r>
            <w:r w:rsidRPr="00AF1E9E">
              <w:rPr>
                <w:b/>
                <w:bCs/>
              </w:rPr>
              <w:t>Maturity Level T</w:t>
            </w:r>
            <w:r>
              <w:rPr>
                <w:b/>
                <w:bCs/>
              </w:rPr>
              <w:t>wo</w:t>
            </w:r>
            <w:r w:rsidRPr="001E4F87">
              <w:t xml:space="preserve"> of the Australian Cyber Security Centre (ACSC) Essential Eight Maturity Model.</w:t>
            </w:r>
          </w:p>
          <w:p w14:paraId="66F6FB73" w14:textId="77777777" w:rsidR="00F20E42" w:rsidRPr="006F4301" w:rsidRDefault="00F20E42" w:rsidP="006F4301">
            <w:pPr>
              <w:numPr>
                <w:ilvl w:val="0"/>
                <w:numId w:val="0"/>
              </w:numPr>
              <w:spacing w:after="160" w:line="259" w:lineRule="auto"/>
              <w:rPr>
                <w:b/>
                <w:bCs/>
              </w:rPr>
            </w:pPr>
            <w:r w:rsidRPr="006F4301">
              <w:rPr>
                <w:b/>
                <w:bCs/>
              </w:rPr>
              <w:t>Network Environment</w:t>
            </w:r>
          </w:p>
          <w:p w14:paraId="2C1955ED" w14:textId="77777777" w:rsidR="008D7DF7" w:rsidRPr="008D7DF7" w:rsidRDefault="008D7DF7" w:rsidP="006F4301">
            <w:pPr>
              <w:pStyle w:val="ListParagraph"/>
              <w:numPr>
                <w:ilvl w:val="0"/>
                <w:numId w:val="67"/>
              </w:numPr>
            </w:pPr>
            <w:r w:rsidRPr="008D7DF7">
              <w:t>Moderately sized network environment, servicing multiple locations</w:t>
            </w:r>
          </w:p>
          <w:p w14:paraId="63023532" w14:textId="77777777" w:rsidR="008D7DF7" w:rsidRPr="008D7DF7" w:rsidRDefault="008D7DF7" w:rsidP="006F4301">
            <w:pPr>
              <w:pStyle w:val="ListParagraph"/>
              <w:numPr>
                <w:ilvl w:val="0"/>
                <w:numId w:val="67"/>
              </w:numPr>
            </w:pPr>
            <w:r w:rsidRPr="008D7DF7">
              <w:t>Operate limited operational technology (OT) environments</w:t>
            </w:r>
          </w:p>
          <w:p w14:paraId="66BF9FAB" w14:textId="77777777" w:rsidR="00F20E42" w:rsidRPr="006F4301" w:rsidRDefault="00F20E42" w:rsidP="006F4301">
            <w:pPr>
              <w:numPr>
                <w:ilvl w:val="0"/>
                <w:numId w:val="0"/>
              </w:numPr>
              <w:spacing w:after="160" w:line="259" w:lineRule="auto"/>
              <w:rPr>
                <w:b/>
                <w:bCs/>
              </w:rPr>
            </w:pPr>
            <w:r w:rsidRPr="006F4301">
              <w:rPr>
                <w:b/>
                <w:bCs/>
              </w:rPr>
              <w:t>Critical Functions</w:t>
            </w:r>
          </w:p>
          <w:p w14:paraId="605D6186" w14:textId="2756B316" w:rsidR="008D7DF7" w:rsidRPr="008D7DF7" w:rsidRDefault="008D7DF7" w:rsidP="006F4301">
            <w:pPr>
              <w:pStyle w:val="ListParagraph"/>
              <w:numPr>
                <w:ilvl w:val="0"/>
                <w:numId w:val="71"/>
              </w:numPr>
            </w:pPr>
            <w:r w:rsidRPr="008D7DF7">
              <w:t xml:space="preserve">Operate or provide services where an outage of more than 5 days may result in loss of life or catastrophic impact for the </w:t>
            </w:r>
            <w:r w:rsidR="00847E9D">
              <w:t>council</w:t>
            </w:r>
            <w:r w:rsidRPr="008D7DF7">
              <w:t xml:space="preserve"> and/or the community</w:t>
            </w:r>
          </w:p>
          <w:p w14:paraId="79733BED" w14:textId="77777777" w:rsidR="00F20E42" w:rsidRPr="006F4301" w:rsidRDefault="00F20E42" w:rsidP="006F4301">
            <w:pPr>
              <w:numPr>
                <w:ilvl w:val="0"/>
                <w:numId w:val="0"/>
              </w:numPr>
              <w:spacing w:after="160" w:line="259" w:lineRule="auto"/>
              <w:rPr>
                <w:b/>
                <w:bCs/>
              </w:rPr>
            </w:pPr>
            <w:r w:rsidRPr="006F4301">
              <w:rPr>
                <w:b/>
                <w:bCs/>
              </w:rPr>
              <w:t>Information Handling</w:t>
            </w:r>
          </w:p>
          <w:p w14:paraId="54CEE2AA" w14:textId="77777777" w:rsidR="008D7DF7" w:rsidRPr="008D7DF7" w:rsidRDefault="008D7DF7" w:rsidP="006F4301">
            <w:pPr>
              <w:pStyle w:val="ListParagraph"/>
              <w:numPr>
                <w:ilvl w:val="0"/>
                <w:numId w:val="71"/>
              </w:numPr>
            </w:pPr>
            <w:r w:rsidRPr="008D7DF7">
              <w:t>Handle/store a moderate amount of personal information</w:t>
            </w:r>
          </w:p>
          <w:p w14:paraId="07CDCCF8" w14:textId="19C9BEF8" w:rsidR="00FF6DBB" w:rsidRDefault="008D7DF7" w:rsidP="006F4301">
            <w:pPr>
              <w:pStyle w:val="ListParagraph"/>
              <w:numPr>
                <w:ilvl w:val="0"/>
                <w:numId w:val="71"/>
              </w:numPr>
            </w:pPr>
            <w:r w:rsidRPr="008D7DF7">
              <w:t>Handle credit card transactions (PCI: Level 3 Merchants)</w:t>
            </w:r>
          </w:p>
        </w:tc>
      </w:tr>
    </w:tbl>
    <w:p w14:paraId="4E328CA6" w14:textId="77777777" w:rsidR="005522AD" w:rsidRDefault="005522AD"/>
    <w:tbl>
      <w:tblPr>
        <w:tblStyle w:val="TableGrid"/>
        <w:tblW w:w="5000" w:type="pct"/>
        <w:tblLook w:val="04A0" w:firstRow="1" w:lastRow="0" w:firstColumn="1" w:lastColumn="0" w:noHBand="0" w:noVBand="1"/>
      </w:tblPr>
      <w:tblGrid>
        <w:gridCol w:w="9288"/>
      </w:tblGrid>
      <w:tr w:rsidR="00F20E42" w14:paraId="5C38C55C" w14:textId="77777777" w:rsidTr="006F4301">
        <w:trPr>
          <w:trHeight w:val="567"/>
        </w:trPr>
        <w:tc>
          <w:tcPr>
            <w:tcW w:w="5000" w:type="pct"/>
            <w:shd w:val="clear" w:color="auto" w:fill="E2EFD9" w:themeFill="accent6" w:themeFillTint="33"/>
            <w:vAlign w:val="center"/>
          </w:tcPr>
          <w:p w14:paraId="6FEAEEA1" w14:textId="62140975" w:rsidR="00F20E42" w:rsidRPr="006F4301" w:rsidRDefault="006F4301" w:rsidP="006F4301">
            <w:pPr>
              <w:numPr>
                <w:ilvl w:val="0"/>
                <w:numId w:val="0"/>
              </w:numPr>
              <w:spacing w:line="259" w:lineRule="auto"/>
            </w:pPr>
            <w:r w:rsidRPr="00A136FE">
              <w:rPr>
                <w:b/>
                <w:bCs/>
              </w:rPr>
              <w:t xml:space="preserve">Characteristics of a Tier </w:t>
            </w:r>
            <w:r w:rsidR="00BE5CB3">
              <w:rPr>
                <w:b/>
                <w:bCs/>
              </w:rPr>
              <w:t>One</w:t>
            </w:r>
            <w:r w:rsidRPr="00A136FE">
              <w:rPr>
                <w:b/>
                <w:bCs/>
              </w:rPr>
              <w:t xml:space="preserve"> Council</w:t>
            </w:r>
          </w:p>
        </w:tc>
      </w:tr>
      <w:tr w:rsidR="00F20E42" w14:paraId="34296C81" w14:textId="77777777" w:rsidTr="00F20E42">
        <w:trPr>
          <w:trHeight w:val="1693"/>
        </w:trPr>
        <w:tc>
          <w:tcPr>
            <w:tcW w:w="5000" w:type="pct"/>
          </w:tcPr>
          <w:p w14:paraId="720D3C2F" w14:textId="638433DD" w:rsidR="006F4301" w:rsidRDefault="006F4301" w:rsidP="006F4301">
            <w:pPr>
              <w:numPr>
                <w:ilvl w:val="0"/>
                <w:numId w:val="0"/>
              </w:numPr>
              <w:spacing w:after="160"/>
            </w:pPr>
            <w:r>
              <w:t xml:space="preserve">Adversaries </w:t>
            </w:r>
            <w:r w:rsidR="000F3513">
              <w:t xml:space="preserve">relevant to </w:t>
            </w:r>
            <w:r>
              <w:t xml:space="preserve">councils in this </w:t>
            </w:r>
            <w:r w:rsidR="000F3513">
              <w:t xml:space="preserve">tier </w:t>
            </w:r>
            <w:r>
              <w:t>are content to simply leverage commodity tradecraft that is widely available in order to gain access to, and likely control of, systems.</w:t>
            </w:r>
            <w:r w:rsidR="000F3513">
              <w:t xml:space="preserve"> They</w:t>
            </w:r>
            <w:r>
              <w:t xml:space="preserve"> are </w:t>
            </w:r>
            <w:r w:rsidR="000F3513">
              <w:t xml:space="preserve">primarily </w:t>
            </w:r>
            <w:r>
              <w:t>looking for any victim rather than a specific victim and will opportunistically seek common weaknesses in many targets rather than investing heavily in gaining access to a specific target.</w:t>
            </w:r>
          </w:p>
          <w:p w14:paraId="285CE8DC" w14:textId="3D4A3C7B" w:rsidR="00DA5AF2" w:rsidRDefault="00DA5AF2" w:rsidP="00DA5AF2">
            <w:pPr>
              <w:numPr>
                <w:ilvl w:val="0"/>
                <w:numId w:val="0"/>
              </w:numPr>
              <w:spacing w:after="160" w:line="259" w:lineRule="auto"/>
            </w:pPr>
            <w:r w:rsidRPr="001E4F87">
              <w:t xml:space="preserve">This tier is aligned to </w:t>
            </w:r>
            <w:r w:rsidRPr="00AF1E9E">
              <w:rPr>
                <w:b/>
                <w:bCs/>
              </w:rPr>
              <w:t xml:space="preserve">Maturity Level </w:t>
            </w:r>
            <w:r>
              <w:rPr>
                <w:b/>
                <w:bCs/>
              </w:rPr>
              <w:t>One</w:t>
            </w:r>
            <w:r w:rsidRPr="001E4F87">
              <w:t xml:space="preserve"> of the Australian Cyber Security Centre (ACSC) Essential Eight Maturity Model.</w:t>
            </w:r>
          </w:p>
          <w:p w14:paraId="3ADFB9D7" w14:textId="77777777" w:rsidR="00F20E42" w:rsidRPr="000F3513" w:rsidRDefault="00F20E42" w:rsidP="006F4301">
            <w:pPr>
              <w:numPr>
                <w:ilvl w:val="0"/>
                <w:numId w:val="0"/>
              </w:numPr>
              <w:spacing w:after="160" w:line="259" w:lineRule="auto"/>
              <w:rPr>
                <w:b/>
                <w:bCs/>
              </w:rPr>
            </w:pPr>
            <w:r w:rsidRPr="000F3513">
              <w:rPr>
                <w:b/>
                <w:bCs/>
              </w:rPr>
              <w:t>Network Environment</w:t>
            </w:r>
          </w:p>
          <w:p w14:paraId="33E92D8B" w14:textId="77777777" w:rsidR="008D7DF7" w:rsidRPr="008D7DF7" w:rsidRDefault="008D7DF7" w:rsidP="000F3513">
            <w:pPr>
              <w:pStyle w:val="ListParagraph"/>
              <w:numPr>
                <w:ilvl w:val="0"/>
                <w:numId w:val="72"/>
              </w:numPr>
            </w:pPr>
            <w:r w:rsidRPr="008D7DF7">
              <w:t>Small to moderately sized network environment, servicing only a limited number of locations</w:t>
            </w:r>
          </w:p>
          <w:p w14:paraId="13850F6E" w14:textId="77777777" w:rsidR="00F20E42" w:rsidRPr="000F3513" w:rsidRDefault="00F20E42" w:rsidP="006F4301">
            <w:pPr>
              <w:numPr>
                <w:ilvl w:val="0"/>
                <w:numId w:val="0"/>
              </w:numPr>
              <w:spacing w:after="160" w:line="259" w:lineRule="auto"/>
              <w:rPr>
                <w:b/>
                <w:bCs/>
              </w:rPr>
            </w:pPr>
            <w:r w:rsidRPr="000F3513">
              <w:rPr>
                <w:b/>
                <w:bCs/>
              </w:rPr>
              <w:t>Critical Functions</w:t>
            </w:r>
          </w:p>
          <w:p w14:paraId="72ADB1F2" w14:textId="51794A76" w:rsidR="008D7DF7" w:rsidRPr="008D7DF7" w:rsidRDefault="008D7DF7" w:rsidP="000F3513">
            <w:pPr>
              <w:pStyle w:val="ListParagraph"/>
              <w:numPr>
                <w:ilvl w:val="0"/>
                <w:numId w:val="72"/>
              </w:numPr>
            </w:pPr>
            <w:r w:rsidRPr="008D7DF7">
              <w:t xml:space="preserve">Operate on critical services, or provide services where an outage of more than a week may result in loss of life or catastrophic impact for the </w:t>
            </w:r>
            <w:r w:rsidR="00847E9D">
              <w:t>council</w:t>
            </w:r>
            <w:r w:rsidRPr="008D7DF7">
              <w:t xml:space="preserve"> and/or the community</w:t>
            </w:r>
          </w:p>
          <w:p w14:paraId="0C907998" w14:textId="77777777" w:rsidR="00F20E42" w:rsidRPr="000F3513" w:rsidRDefault="00F20E42" w:rsidP="006F4301">
            <w:pPr>
              <w:numPr>
                <w:ilvl w:val="0"/>
                <w:numId w:val="0"/>
              </w:numPr>
              <w:spacing w:after="160" w:line="259" w:lineRule="auto"/>
              <w:rPr>
                <w:b/>
                <w:bCs/>
              </w:rPr>
            </w:pPr>
            <w:r w:rsidRPr="000F3513">
              <w:rPr>
                <w:b/>
                <w:bCs/>
              </w:rPr>
              <w:t>Information Handling</w:t>
            </w:r>
          </w:p>
          <w:p w14:paraId="1D956642" w14:textId="77777777" w:rsidR="008D7DF7" w:rsidRPr="008D7DF7" w:rsidRDefault="008D7DF7" w:rsidP="000F3513">
            <w:pPr>
              <w:pStyle w:val="ListParagraph"/>
              <w:numPr>
                <w:ilvl w:val="0"/>
                <w:numId w:val="72"/>
              </w:numPr>
            </w:pPr>
            <w:r w:rsidRPr="008D7DF7">
              <w:t>Handle/store a limited amount of personal information</w:t>
            </w:r>
          </w:p>
          <w:p w14:paraId="5A711762" w14:textId="16DA4EEA" w:rsidR="000F3513" w:rsidRDefault="008D7DF7" w:rsidP="000F3513">
            <w:pPr>
              <w:pStyle w:val="ListParagraph"/>
              <w:numPr>
                <w:ilvl w:val="0"/>
                <w:numId w:val="72"/>
              </w:numPr>
            </w:pPr>
            <w:r w:rsidRPr="008D7DF7">
              <w:t>Handle credit card transactions (PCI: Level 4 Merchants)</w:t>
            </w:r>
          </w:p>
        </w:tc>
      </w:tr>
    </w:tbl>
    <w:p w14:paraId="63BF5F80" w14:textId="77777777" w:rsidR="000F3513" w:rsidRDefault="000F3513" w:rsidP="00ED674D">
      <w:pPr>
        <w:pStyle w:val="Heading2"/>
      </w:pPr>
    </w:p>
    <w:p w14:paraId="328DB790" w14:textId="77777777" w:rsidR="000F3513" w:rsidRDefault="000F3513">
      <w:pPr>
        <w:rPr>
          <w:b/>
          <w:bCs/>
          <w:sz w:val="28"/>
          <w:szCs w:val="28"/>
        </w:rPr>
      </w:pPr>
      <w:r>
        <w:br w:type="page"/>
      </w:r>
    </w:p>
    <w:p w14:paraId="6929F4FC" w14:textId="3FBF8CEA" w:rsidR="003E1D16" w:rsidRDefault="002F2144" w:rsidP="00ED674D">
      <w:pPr>
        <w:pStyle w:val="Heading2"/>
      </w:pPr>
      <w:bookmarkStart w:id="13" w:name="_Toc100051692"/>
      <w:r>
        <w:lastRenderedPageBreak/>
        <w:t>Organisational Structure &amp; Staff Responsibilities</w:t>
      </w:r>
      <w:bookmarkEnd w:id="13"/>
    </w:p>
    <w:p w14:paraId="7B780A91" w14:textId="38E9443F" w:rsidR="00427207" w:rsidRDefault="002F2144" w:rsidP="002F2144">
      <w:r w:rsidRPr="00493BAF">
        <w:t xml:space="preserve">A structure for managing security should be embedded into the </w:t>
      </w:r>
      <w:r w:rsidR="00CD27CC">
        <w:t>council’s</w:t>
      </w:r>
      <w:r w:rsidRPr="00493BAF">
        <w:t xml:space="preserve"> organisational structure. Roles and responsibilities for security should be formally assigned, demonstrating commitment to providing suitable resources to manage the </w:t>
      </w:r>
      <w:r w:rsidR="00B02D67">
        <w:t>council</w:t>
      </w:r>
      <w:r w:rsidRPr="00493BAF">
        <w:t>’s security program.</w:t>
      </w:r>
    </w:p>
    <w:p w14:paraId="3DCAD448" w14:textId="73A307DF" w:rsidR="00171277" w:rsidRDefault="00CB21C5" w:rsidP="00ED674D">
      <w:pPr>
        <w:pStyle w:val="Heading3"/>
      </w:pPr>
      <w:bookmarkStart w:id="14" w:name="_Toc100051693"/>
      <w:r>
        <w:t xml:space="preserve">Security Program </w:t>
      </w:r>
      <w:r w:rsidR="00171277">
        <w:t>Governance Model</w:t>
      </w:r>
      <w:bookmarkEnd w:id="14"/>
      <w:r w:rsidR="00171277">
        <w:t xml:space="preserve"> </w:t>
      </w:r>
    </w:p>
    <w:p w14:paraId="380955AD" w14:textId="60088E13" w:rsidR="001F0CF0" w:rsidRPr="001F0CF0" w:rsidRDefault="001F0CF0" w:rsidP="001F0CF0">
      <w:r>
        <w:t>The following diagram presents a</w:t>
      </w:r>
      <w:r w:rsidR="009E0970">
        <w:t>n example of a security program governance structure for</w:t>
      </w:r>
      <w:r>
        <w:t xml:space="preserve"> </w:t>
      </w:r>
      <w:r w:rsidR="009E0970">
        <w:t xml:space="preserve">a smaller </w:t>
      </w:r>
      <w:r w:rsidR="00C41420">
        <w:t>council</w:t>
      </w:r>
      <w:r w:rsidR="009E0970">
        <w:t>.</w:t>
      </w:r>
      <w:r w:rsidR="004C3B50">
        <w:t xml:space="preserve"> It is anticipated that existing leadership and working committees and forums will be leveraged to support operation </w:t>
      </w:r>
      <w:r w:rsidR="00E614BE">
        <w:t xml:space="preserve">and management of the security program where appropriate. </w:t>
      </w:r>
    </w:p>
    <w:p w14:paraId="1C71FC79" w14:textId="5FA81541" w:rsidR="009E0970" w:rsidRDefault="00CD27CC" w:rsidP="009E0970">
      <w:pPr>
        <w:jc w:val="center"/>
      </w:pPr>
      <w:r>
        <w:rPr>
          <w:noProof/>
        </w:rPr>
        <w:drawing>
          <wp:inline distT="0" distB="0" distL="0" distR="0" wp14:anchorId="4E444065" wp14:editId="57265E82">
            <wp:extent cx="3419061" cy="22918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34276" cy="2302097"/>
                    </a:xfrm>
                    <a:prstGeom prst="rect">
                      <a:avLst/>
                    </a:prstGeom>
                  </pic:spPr>
                </pic:pic>
              </a:graphicData>
            </a:graphic>
          </wp:inline>
        </w:drawing>
      </w:r>
    </w:p>
    <w:p w14:paraId="1DF2BD8A" w14:textId="169F880B" w:rsidR="009E0970" w:rsidRDefault="009E0970">
      <w:pPr>
        <w:rPr>
          <w:color w:val="FF0000"/>
        </w:rPr>
      </w:pPr>
      <w:r>
        <w:t xml:space="preserve">Details relating to the expected functions and responsibilities </w:t>
      </w:r>
      <w:r w:rsidR="00CB21C5">
        <w:t>aligned to the roles listed in the diagram are provided in the following sections.</w:t>
      </w:r>
    </w:p>
    <w:p w14:paraId="57794E21" w14:textId="39B7AD1A" w:rsidR="0068526E" w:rsidRPr="0025070F" w:rsidRDefault="0087589C" w:rsidP="00ED674D">
      <w:pPr>
        <w:pStyle w:val="Heading3"/>
      </w:pPr>
      <w:bookmarkStart w:id="15" w:name="_Toc100051694"/>
      <w:r>
        <w:t>Functions &amp; Responsibilities</w:t>
      </w:r>
      <w:bookmarkEnd w:id="15"/>
    </w:p>
    <w:p w14:paraId="061A1F83" w14:textId="44212B08" w:rsidR="000B1263" w:rsidRPr="00DF41F3" w:rsidRDefault="00171277">
      <w:pPr>
        <w:rPr>
          <w:b/>
          <w:bCs/>
          <w:i/>
          <w:iCs/>
        </w:rPr>
      </w:pPr>
      <w:r>
        <w:rPr>
          <w:b/>
          <w:bCs/>
          <w:i/>
          <w:iCs/>
        </w:rPr>
        <w:t>Senior Leadership</w:t>
      </w:r>
    </w:p>
    <w:p w14:paraId="3E855B5A" w14:textId="77777777" w:rsidR="00A74A13" w:rsidRDefault="00A74A13" w:rsidP="00A74A13">
      <w:pPr>
        <w:spacing w:before="120"/>
      </w:pPr>
      <w:r>
        <w:t xml:space="preserve">Security risk management is a domain best driven by organisational resilience requirements. Many councils will have pre-existing resilience requirements defined through business continuity planning efforts. Aligning security risk management principles and security controls to an established organisational resilience strategy will provide assurance to senior leadership, stakeholders and interested parties, that the potential for interruptions or impacts to the organisation due to intentional or unintentional failures of technologies as well as information assets supporting critical processes, are understood and justifiably managed. </w:t>
      </w:r>
    </w:p>
    <w:p w14:paraId="6FEAC2CA" w14:textId="605C337D" w:rsidR="004A1C3F" w:rsidRDefault="009C665B">
      <w:r>
        <w:t>Senior leadership</w:t>
      </w:r>
      <w:r w:rsidR="008A17FC">
        <w:t xml:space="preserve"> within each </w:t>
      </w:r>
      <w:r w:rsidR="00C41420">
        <w:t>council</w:t>
      </w:r>
      <w:r w:rsidR="008A17FC">
        <w:t xml:space="preserve"> </w:t>
      </w:r>
      <w:r w:rsidR="000B1263">
        <w:t xml:space="preserve">is ultimately accountable for ensuring that security risks </w:t>
      </w:r>
      <w:r w:rsidR="004A1C3F">
        <w:t xml:space="preserve">are being appropriately managed within their </w:t>
      </w:r>
      <w:r w:rsidR="00B02D67">
        <w:t>council</w:t>
      </w:r>
      <w:r w:rsidR="004A1C3F">
        <w:t xml:space="preserve">. To support this objective, it can be expected that </w:t>
      </w:r>
      <w:r w:rsidR="00171277">
        <w:t>senior leadership</w:t>
      </w:r>
      <w:r w:rsidR="00487E12">
        <w:t xml:space="preserve"> will</w:t>
      </w:r>
      <w:r w:rsidR="004A1C3F">
        <w:t>:</w:t>
      </w:r>
    </w:p>
    <w:p w14:paraId="66DF4F02" w14:textId="28EF1652" w:rsidR="004A1C3F" w:rsidRDefault="004A1C3F" w:rsidP="006B1B41">
      <w:pPr>
        <w:pStyle w:val="ListParagraph"/>
      </w:pPr>
      <w:r>
        <w:t xml:space="preserve">Define the risk appetite of the </w:t>
      </w:r>
      <w:r w:rsidR="00C41420">
        <w:t>council</w:t>
      </w:r>
      <w:r>
        <w:t>;</w:t>
      </w:r>
    </w:p>
    <w:p w14:paraId="1A2264EF" w14:textId="77777777" w:rsidR="00550290" w:rsidRDefault="00550290" w:rsidP="006B1B41">
      <w:pPr>
        <w:pStyle w:val="ListParagraph"/>
      </w:pPr>
      <w:r>
        <w:t>Endorse a targeted security program tier level;</w:t>
      </w:r>
    </w:p>
    <w:p w14:paraId="7BC736C6" w14:textId="70BCD9B3" w:rsidR="00333289" w:rsidRDefault="004077BE" w:rsidP="006B1B41">
      <w:pPr>
        <w:pStyle w:val="ListParagraph"/>
      </w:pPr>
      <w:r>
        <w:t>Assign management</w:t>
      </w:r>
      <w:r w:rsidR="00333289">
        <w:t>,</w:t>
      </w:r>
      <w:r>
        <w:t xml:space="preserve"> </w:t>
      </w:r>
      <w:r w:rsidR="00EF51DF">
        <w:t xml:space="preserve">and </w:t>
      </w:r>
      <w:r w:rsidR="00333289">
        <w:t>suitable and sufficient resourcing to support the security program;</w:t>
      </w:r>
      <w:r w:rsidR="001451CC">
        <w:t xml:space="preserve"> and</w:t>
      </w:r>
    </w:p>
    <w:p w14:paraId="2059FDA9" w14:textId="30F1D4C8" w:rsidR="00333289" w:rsidRDefault="00333289" w:rsidP="006B1B41">
      <w:pPr>
        <w:pStyle w:val="ListParagraph"/>
      </w:pPr>
      <w:r>
        <w:t xml:space="preserve">Provide </w:t>
      </w:r>
      <w:r w:rsidR="00967577">
        <w:t xml:space="preserve">guidance </w:t>
      </w:r>
      <w:r w:rsidR="00E60757">
        <w:t>toward</w:t>
      </w:r>
      <w:r w:rsidR="00FA625D">
        <w:t xml:space="preserve"> the criticality </w:t>
      </w:r>
      <w:r w:rsidR="002F373A">
        <w:t xml:space="preserve">and sensitivity of processes and supporting assets within their business unit to enable </w:t>
      </w:r>
      <w:r w:rsidR="00F822BA">
        <w:t>targeted security risk management activities.</w:t>
      </w:r>
    </w:p>
    <w:p w14:paraId="3980DE37" w14:textId="444221F5" w:rsidR="00D33019" w:rsidRDefault="0078077B" w:rsidP="00D33019">
      <w:r>
        <w:t xml:space="preserve">Without direct involvement from </w:t>
      </w:r>
      <w:r w:rsidR="00171277">
        <w:t>senior leadership</w:t>
      </w:r>
      <w:r>
        <w:t xml:space="preserve"> and supporting business units, achieving </w:t>
      </w:r>
      <w:r w:rsidR="00097356">
        <w:t xml:space="preserve">a </w:t>
      </w:r>
      <w:r>
        <w:t xml:space="preserve">mature </w:t>
      </w:r>
      <w:r w:rsidR="00097356">
        <w:t xml:space="preserve">security posture </w:t>
      </w:r>
      <w:r w:rsidR="00EF3CED">
        <w:t xml:space="preserve">across the </w:t>
      </w:r>
      <w:r w:rsidR="00C41420">
        <w:t>council</w:t>
      </w:r>
      <w:r w:rsidR="00EF3CED">
        <w:t xml:space="preserve"> </w:t>
      </w:r>
      <w:r w:rsidR="00755704">
        <w:t xml:space="preserve">may </w:t>
      </w:r>
      <w:r w:rsidR="00EF3CED">
        <w:t xml:space="preserve">be hampered due to ICT and technology teams’ limited </w:t>
      </w:r>
      <w:r w:rsidR="00EF3CED">
        <w:lastRenderedPageBreak/>
        <w:t xml:space="preserve">influence. </w:t>
      </w:r>
      <w:r w:rsidR="00D33019">
        <w:t xml:space="preserve">This requires </w:t>
      </w:r>
      <w:r w:rsidR="00171277">
        <w:t>senior leadership</w:t>
      </w:r>
      <w:r w:rsidR="00D33019">
        <w:t xml:space="preserve"> </w:t>
      </w:r>
      <w:r w:rsidR="001A5E00">
        <w:t>input</w:t>
      </w:r>
      <w:r w:rsidR="00D33019">
        <w:t xml:space="preserve">, understanding and commitment to be managed appropriately. </w:t>
      </w:r>
    </w:p>
    <w:p w14:paraId="3AB8209D" w14:textId="57CEAA7F" w:rsidR="005141CB" w:rsidRPr="00DF41F3" w:rsidRDefault="005141CB" w:rsidP="005141CB">
      <w:pPr>
        <w:rPr>
          <w:b/>
          <w:bCs/>
          <w:i/>
          <w:iCs/>
        </w:rPr>
      </w:pPr>
      <w:r>
        <w:rPr>
          <w:b/>
          <w:bCs/>
          <w:i/>
          <w:iCs/>
        </w:rPr>
        <w:t>Security Working Group</w:t>
      </w:r>
    </w:p>
    <w:p w14:paraId="707D96D0" w14:textId="205A4486" w:rsidR="00CF4800" w:rsidRDefault="00CF4800" w:rsidP="00CF4800">
      <w:r>
        <w:t>The role of a Security Working Group is to act as</w:t>
      </w:r>
      <w:r w:rsidR="00F440CE">
        <w:t xml:space="preserve"> an advisory, decision making, and coordination body for the security program. </w:t>
      </w:r>
      <w:r w:rsidR="00621A8A">
        <w:t>This group can be expected to:</w:t>
      </w:r>
    </w:p>
    <w:p w14:paraId="1D0FAA38" w14:textId="2DF76A33" w:rsidR="00CF4800" w:rsidRDefault="00CF4800" w:rsidP="00F5176F">
      <w:pPr>
        <w:pStyle w:val="ListParagraph"/>
        <w:numPr>
          <w:ilvl w:val="0"/>
          <w:numId w:val="21"/>
        </w:numPr>
      </w:pPr>
      <w:r>
        <w:t xml:space="preserve">Respond to the direction of the </w:t>
      </w:r>
      <w:r w:rsidR="00F373A8">
        <w:t xml:space="preserve">security program </w:t>
      </w:r>
      <w:r w:rsidR="00842FE5">
        <w:t>o</w:t>
      </w:r>
      <w:r>
        <w:t>wner</w:t>
      </w:r>
      <w:r w:rsidR="00860CB8">
        <w:t>;</w:t>
      </w:r>
    </w:p>
    <w:p w14:paraId="7D01D52C" w14:textId="0B398D88" w:rsidR="00CF4800" w:rsidRDefault="00CF4800">
      <w:pPr>
        <w:pStyle w:val="ListParagraph"/>
        <w:numPr>
          <w:ilvl w:val="0"/>
          <w:numId w:val="21"/>
        </w:numPr>
      </w:pPr>
      <w:r>
        <w:t>Ensur</w:t>
      </w:r>
      <w:r w:rsidR="005F7955">
        <w:t>e</w:t>
      </w:r>
      <w:r>
        <w:t xml:space="preserve"> the development and maintenance of, and adherence to, the </w:t>
      </w:r>
      <w:r w:rsidR="00C41420">
        <w:t>council’s</w:t>
      </w:r>
      <w:r>
        <w:t xml:space="preserve"> policies, procedures, work instructions and other operational documents to ensure compliance with the</w:t>
      </w:r>
      <w:r w:rsidR="005F7955">
        <w:t xml:space="preserve"> security program</w:t>
      </w:r>
      <w:r w:rsidR="00860CB8">
        <w:t>;</w:t>
      </w:r>
    </w:p>
    <w:p w14:paraId="4A5BE6FB" w14:textId="576779C0" w:rsidR="00CF4800" w:rsidRDefault="00CF4800">
      <w:pPr>
        <w:pStyle w:val="ListParagraph"/>
        <w:numPr>
          <w:ilvl w:val="0"/>
          <w:numId w:val="21"/>
        </w:numPr>
      </w:pPr>
      <w:r>
        <w:t xml:space="preserve">Review security </w:t>
      </w:r>
      <w:r w:rsidR="005F7955">
        <w:t>issues</w:t>
      </w:r>
      <w:r>
        <w:t xml:space="preserve"> and facilitat</w:t>
      </w:r>
      <w:r w:rsidR="005F7955">
        <w:t>e</w:t>
      </w:r>
      <w:r>
        <w:t xml:space="preserve"> improvements to remediate security risks</w:t>
      </w:r>
      <w:r w:rsidR="00860CB8">
        <w:t>;</w:t>
      </w:r>
    </w:p>
    <w:p w14:paraId="7FB00AAD" w14:textId="37B69DF5" w:rsidR="00CF4800" w:rsidRDefault="00CF4800">
      <w:pPr>
        <w:pStyle w:val="ListParagraph"/>
        <w:numPr>
          <w:ilvl w:val="0"/>
          <w:numId w:val="21"/>
        </w:numPr>
      </w:pPr>
      <w:r>
        <w:t>Monitor changes to services or deliverables for interested parties</w:t>
      </w:r>
      <w:r w:rsidR="00860CB8">
        <w:t>;</w:t>
      </w:r>
    </w:p>
    <w:p w14:paraId="4CFD2021" w14:textId="73D6865C" w:rsidR="00CF4800" w:rsidRDefault="00CF4800">
      <w:pPr>
        <w:pStyle w:val="ListParagraph"/>
        <w:numPr>
          <w:ilvl w:val="0"/>
          <w:numId w:val="21"/>
        </w:numPr>
      </w:pPr>
      <w:r>
        <w:t>Review outcomes from security incidents and associated corrective actions and improvements</w:t>
      </w:r>
      <w:r w:rsidR="00860CB8">
        <w:t>;</w:t>
      </w:r>
    </w:p>
    <w:p w14:paraId="25C67844" w14:textId="07ED66C5" w:rsidR="00CF4800" w:rsidRDefault="00CF4800">
      <w:pPr>
        <w:pStyle w:val="ListParagraph"/>
        <w:numPr>
          <w:ilvl w:val="0"/>
          <w:numId w:val="21"/>
        </w:numPr>
      </w:pPr>
      <w:r>
        <w:t>Evaluat</w:t>
      </w:r>
      <w:r w:rsidR="005F7955">
        <w:t>e</w:t>
      </w:r>
      <w:r>
        <w:t xml:space="preserve"> the results of </w:t>
      </w:r>
      <w:r w:rsidR="005F7955">
        <w:t>audits and reviews;</w:t>
      </w:r>
      <w:r>
        <w:t xml:space="preserve"> and facilitating the required remedial actions</w:t>
      </w:r>
      <w:r w:rsidR="00860CB8">
        <w:t>; and</w:t>
      </w:r>
    </w:p>
    <w:p w14:paraId="4A00A038" w14:textId="7638FE49" w:rsidR="00CF4800" w:rsidRDefault="00CF4800">
      <w:pPr>
        <w:pStyle w:val="ListParagraph"/>
        <w:numPr>
          <w:ilvl w:val="0"/>
          <w:numId w:val="21"/>
        </w:numPr>
      </w:pPr>
      <w:r>
        <w:t>Communicat</w:t>
      </w:r>
      <w:r w:rsidR="005F7955">
        <w:t>e</w:t>
      </w:r>
      <w:r>
        <w:t xml:space="preserve"> and provid</w:t>
      </w:r>
      <w:r w:rsidR="005F7955">
        <w:t>e</w:t>
      </w:r>
      <w:r>
        <w:t xml:space="preserve"> guidance on implementation of security policies, procedures, and other operational documents.</w:t>
      </w:r>
    </w:p>
    <w:p w14:paraId="150F642E" w14:textId="2928BD90" w:rsidR="00CF4800" w:rsidRDefault="00CF4800" w:rsidP="00CF4800">
      <w:r>
        <w:t>Membership may change based on operational requirements, and support and advisory groups can be invited as needed to attend meetings.</w:t>
      </w:r>
    </w:p>
    <w:p w14:paraId="6B8B2F47" w14:textId="16CD4BFD" w:rsidR="00432D95" w:rsidRDefault="00CF4800" w:rsidP="00CF4800">
      <w:r>
        <w:t>It is expected that the composition of the</w:t>
      </w:r>
      <w:r w:rsidR="005F7955">
        <w:t xml:space="preserve"> security</w:t>
      </w:r>
      <w:r>
        <w:t xml:space="preserve"> </w:t>
      </w:r>
      <w:r w:rsidR="005F7955">
        <w:t>working group</w:t>
      </w:r>
      <w:r>
        <w:t xml:space="preserve"> will be based on the individual requirements of the </w:t>
      </w:r>
      <w:r w:rsidR="00C41420">
        <w:t>council</w:t>
      </w:r>
      <w:r w:rsidR="005B23FD">
        <w:t xml:space="preserve">. Some </w:t>
      </w:r>
      <w:r w:rsidR="00C41420">
        <w:t>councils</w:t>
      </w:r>
      <w:r w:rsidR="005B23FD">
        <w:t xml:space="preserve"> </w:t>
      </w:r>
      <w:r>
        <w:t xml:space="preserve">may have an existing governance committee in place that could </w:t>
      </w:r>
      <w:r w:rsidR="005B23FD">
        <w:t>address the above items</w:t>
      </w:r>
      <w:r>
        <w:t xml:space="preserve"> as part of its regular meetings. </w:t>
      </w:r>
    </w:p>
    <w:p w14:paraId="44B3D979" w14:textId="1B8FAEB5" w:rsidR="000A3423" w:rsidRDefault="00186C9B">
      <w:r>
        <w:t xml:space="preserve">It is expected that the security working group would meet </w:t>
      </w:r>
      <w:r w:rsidR="006431CF">
        <w:t xml:space="preserve">at least </w:t>
      </w:r>
      <w:r>
        <w:t>monthly to maintain visibility of the operations and effectiveness of the security program.</w:t>
      </w:r>
    </w:p>
    <w:p w14:paraId="23C14DF6" w14:textId="07F560B2" w:rsidR="005141CB" w:rsidRPr="005141CB" w:rsidRDefault="005141CB" w:rsidP="00CF4800">
      <w:pPr>
        <w:rPr>
          <w:b/>
          <w:bCs/>
          <w:i/>
          <w:iCs/>
        </w:rPr>
      </w:pPr>
      <w:r w:rsidRPr="005141CB">
        <w:rPr>
          <w:b/>
          <w:bCs/>
          <w:i/>
          <w:iCs/>
        </w:rPr>
        <w:t>Security Program Owner</w:t>
      </w:r>
    </w:p>
    <w:p w14:paraId="4AB50CFC" w14:textId="71063DA7" w:rsidR="00191041" w:rsidRDefault="00191041" w:rsidP="00191041">
      <w:r>
        <w:t xml:space="preserve">The security program owner </w:t>
      </w:r>
      <w:r w:rsidR="00A738FB">
        <w:t>should be</w:t>
      </w:r>
      <w:r>
        <w:t xml:space="preserve"> </w:t>
      </w:r>
      <w:r w:rsidR="000965EB">
        <w:t>accountable</w:t>
      </w:r>
      <w:r>
        <w:t xml:space="preserve"> for the successful operation of the </w:t>
      </w:r>
      <w:r w:rsidR="002D0C6B">
        <w:t>program</w:t>
      </w:r>
      <w:r w:rsidR="00A738FB">
        <w:t>;</w:t>
      </w:r>
      <w:r>
        <w:t xml:space="preserve"> and </w:t>
      </w:r>
      <w:r w:rsidR="002D0C6B">
        <w:t>can be</w:t>
      </w:r>
      <w:r>
        <w:t xml:space="preserve"> expected to:</w:t>
      </w:r>
    </w:p>
    <w:p w14:paraId="1EC000E2" w14:textId="722E14EA" w:rsidR="00191041" w:rsidRDefault="00191041" w:rsidP="00F5176F">
      <w:pPr>
        <w:pStyle w:val="ListParagraph"/>
        <w:numPr>
          <w:ilvl w:val="0"/>
          <w:numId w:val="19"/>
        </w:numPr>
      </w:pPr>
      <w:r>
        <w:t xml:space="preserve">Provide visibility </w:t>
      </w:r>
      <w:r w:rsidR="002D0C6B">
        <w:t xml:space="preserve">of the program </w:t>
      </w:r>
      <w:r>
        <w:t>to senior leadership</w:t>
      </w:r>
      <w:r w:rsidR="006431CF">
        <w:t>;</w:t>
      </w:r>
    </w:p>
    <w:p w14:paraId="46EE8FB4" w14:textId="6CE559EE" w:rsidR="00191041" w:rsidRDefault="00191041">
      <w:pPr>
        <w:pStyle w:val="ListParagraph"/>
        <w:numPr>
          <w:ilvl w:val="0"/>
          <w:numId w:val="19"/>
        </w:numPr>
      </w:pPr>
      <w:r>
        <w:t xml:space="preserve">Monitor and report to senior leadership on the effectiveness of the </w:t>
      </w:r>
      <w:r w:rsidR="002D0C6B">
        <w:t>program</w:t>
      </w:r>
      <w:r w:rsidR="006431CF">
        <w:t>;</w:t>
      </w:r>
    </w:p>
    <w:p w14:paraId="5A96FA68" w14:textId="0380336E" w:rsidR="00191041" w:rsidRDefault="00191041">
      <w:pPr>
        <w:pStyle w:val="ListParagraph"/>
        <w:numPr>
          <w:ilvl w:val="0"/>
          <w:numId w:val="19"/>
        </w:numPr>
      </w:pPr>
      <w:r>
        <w:t>Facilitate the provision of adequate training to ensure sound security practices are understood by all personnel and effective security controls are implemented</w:t>
      </w:r>
      <w:r w:rsidR="00342B65">
        <w:t>;</w:t>
      </w:r>
    </w:p>
    <w:p w14:paraId="536E0741" w14:textId="77777777" w:rsidR="00A74A13" w:rsidRDefault="00191041">
      <w:pPr>
        <w:pStyle w:val="ListParagraph"/>
        <w:numPr>
          <w:ilvl w:val="0"/>
          <w:numId w:val="19"/>
        </w:numPr>
      </w:pPr>
      <w:r>
        <w:t xml:space="preserve">Review and approve </w:t>
      </w:r>
      <w:r w:rsidR="0099624E">
        <w:t>security working group</w:t>
      </w:r>
      <w:r>
        <w:t xml:space="preserve"> recommendations on </w:t>
      </w:r>
    </w:p>
    <w:p w14:paraId="33F20377" w14:textId="77777777" w:rsidR="00034840" w:rsidRDefault="00191041" w:rsidP="00A74A13">
      <w:pPr>
        <w:pStyle w:val="ListParagraph"/>
        <w:numPr>
          <w:ilvl w:val="1"/>
          <w:numId w:val="19"/>
        </w:numPr>
      </w:pPr>
      <w:r>
        <w:t xml:space="preserve">major security incidents, </w:t>
      </w:r>
    </w:p>
    <w:p w14:paraId="3367F7BF" w14:textId="77777777" w:rsidR="00034840" w:rsidRDefault="00191041" w:rsidP="00A74A13">
      <w:pPr>
        <w:pStyle w:val="ListParagraph"/>
        <w:numPr>
          <w:ilvl w:val="1"/>
          <w:numId w:val="19"/>
        </w:numPr>
      </w:pPr>
      <w:r>
        <w:t xml:space="preserve">risks and risk treatment plans, </w:t>
      </w:r>
    </w:p>
    <w:p w14:paraId="089F80AB" w14:textId="77777777" w:rsidR="00034840" w:rsidRDefault="00191041" w:rsidP="00A74A13">
      <w:pPr>
        <w:pStyle w:val="ListParagraph"/>
        <w:numPr>
          <w:ilvl w:val="1"/>
          <w:numId w:val="19"/>
        </w:numPr>
      </w:pPr>
      <w:r>
        <w:t xml:space="preserve">adequacy of response and controls, </w:t>
      </w:r>
    </w:p>
    <w:p w14:paraId="2EC44A44" w14:textId="77777777" w:rsidR="00034840" w:rsidRDefault="00191041" w:rsidP="00A74A13">
      <w:pPr>
        <w:pStyle w:val="ListParagraph"/>
        <w:numPr>
          <w:ilvl w:val="1"/>
          <w:numId w:val="19"/>
        </w:numPr>
      </w:pPr>
      <w:r>
        <w:t xml:space="preserve">security audits, and </w:t>
      </w:r>
    </w:p>
    <w:p w14:paraId="652AC6CF" w14:textId="6A17D146" w:rsidR="00191041" w:rsidRDefault="00191041" w:rsidP="00A74A13">
      <w:pPr>
        <w:pStyle w:val="ListParagraph"/>
        <w:numPr>
          <w:ilvl w:val="1"/>
          <w:numId w:val="19"/>
        </w:numPr>
      </w:pPr>
      <w:r>
        <w:t>corrective actions and improvements taken</w:t>
      </w:r>
      <w:r w:rsidR="00342B65">
        <w:t>; and</w:t>
      </w:r>
    </w:p>
    <w:p w14:paraId="3519DE6C" w14:textId="6841AEA4" w:rsidR="00191041" w:rsidRDefault="00191041">
      <w:pPr>
        <w:pStyle w:val="ListParagraph"/>
        <w:numPr>
          <w:ilvl w:val="0"/>
          <w:numId w:val="19"/>
        </w:numPr>
      </w:pPr>
      <w:r>
        <w:t>Review and approve core security documentation and artefacts.</w:t>
      </w:r>
    </w:p>
    <w:p w14:paraId="00ADB70B" w14:textId="42BBFF75" w:rsidR="00191041" w:rsidRDefault="00191041" w:rsidP="00191041">
      <w:r>
        <w:t xml:space="preserve">It is expected that the Security Program Owner function will be fulfilled by </w:t>
      </w:r>
      <w:r w:rsidR="0099624E">
        <w:t>an executive</w:t>
      </w:r>
      <w:r>
        <w:t xml:space="preserve">, however this decision </w:t>
      </w:r>
      <w:r w:rsidR="00F54140">
        <w:t>should</w:t>
      </w:r>
      <w:r>
        <w:t xml:space="preserve"> be based on the individual requirements of the </w:t>
      </w:r>
      <w:r w:rsidR="00E950E6">
        <w:t>council</w:t>
      </w:r>
      <w:r>
        <w:t>.</w:t>
      </w:r>
    </w:p>
    <w:p w14:paraId="32D12F4E" w14:textId="77777777" w:rsidR="00034840" w:rsidRDefault="00034840">
      <w:pPr>
        <w:rPr>
          <w:b/>
          <w:bCs/>
          <w:i/>
          <w:iCs/>
        </w:rPr>
      </w:pPr>
      <w:r>
        <w:rPr>
          <w:b/>
          <w:bCs/>
          <w:i/>
          <w:iCs/>
        </w:rPr>
        <w:br w:type="page"/>
      </w:r>
    </w:p>
    <w:p w14:paraId="2AEC6E7D" w14:textId="3B61D265" w:rsidR="00191041" w:rsidRPr="000965EB" w:rsidRDefault="000965EB" w:rsidP="00D33019">
      <w:pPr>
        <w:rPr>
          <w:b/>
          <w:bCs/>
          <w:i/>
          <w:iCs/>
        </w:rPr>
      </w:pPr>
      <w:r w:rsidRPr="000965EB">
        <w:rPr>
          <w:b/>
          <w:bCs/>
          <w:i/>
          <w:iCs/>
        </w:rPr>
        <w:lastRenderedPageBreak/>
        <w:t>Security Program Coordinator</w:t>
      </w:r>
    </w:p>
    <w:p w14:paraId="4EB17972" w14:textId="660C0FFA" w:rsidR="000965EB" w:rsidRPr="00A738FB" w:rsidRDefault="000965EB" w:rsidP="00A738FB">
      <w:r w:rsidRPr="00A738FB">
        <w:t xml:space="preserve">The security program coordinator </w:t>
      </w:r>
      <w:r w:rsidR="00A738FB" w:rsidRPr="00A738FB">
        <w:t xml:space="preserve">should be </w:t>
      </w:r>
      <w:r w:rsidRPr="00A738FB">
        <w:t>responsible for the</w:t>
      </w:r>
      <w:r w:rsidR="00DA41E8">
        <w:t xml:space="preserve"> overall</w:t>
      </w:r>
      <w:r w:rsidRPr="00A738FB">
        <w:t xml:space="preserve"> operation</w:t>
      </w:r>
      <w:r w:rsidR="00DA41E8">
        <w:t xml:space="preserve"> and administration</w:t>
      </w:r>
      <w:r w:rsidRPr="00A738FB">
        <w:t xml:space="preserve"> of the </w:t>
      </w:r>
      <w:r w:rsidR="00A738FB">
        <w:t>program</w:t>
      </w:r>
      <w:r w:rsidR="00DA41E8">
        <w:t>; and can be expected to</w:t>
      </w:r>
      <w:r w:rsidRPr="00A738FB">
        <w:t>:</w:t>
      </w:r>
    </w:p>
    <w:p w14:paraId="7FD2241D" w14:textId="12C22132" w:rsidR="000965EB" w:rsidRPr="00A738FB" w:rsidRDefault="000965EB" w:rsidP="00F5176F">
      <w:pPr>
        <w:pStyle w:val="ListParagraph"/>
        <w:numPr>
          <w:ilvl w:val="0"/>
          <w:numId w:val="20"/>
        </w:numPr>
      </w:pPr>
      <w:r w:rsidRPr="00A738FB">
        <w:t>Organis</w:t>
      </w:r>
      <w:r w:rsidR="007063C3">
        <w:t>e</w:t>
      </w:r>
      <w:r w:rsidRPr="00A738FB">
        <w:t xml:space="preserve"> and chair the </w:t>
      </w:r>
      <w:r w:rsidR="007063C3">
        <w:t>Security Working Group</w:t>
      </w:r>
      <w:r w:rsidR="009A4CA1">
        <w:t>;</w:t>
      </w:r>
    </w:p>
    <w:p w14:paraId="3BC0708F" w14:textId="350BA454" w:rsidR="000965EB" w:rsidRPr="00A738FB" w:rsidRDefault="000965EB">
      <w:pPr>
        <w:pStyle w:val="ListParagraph"/>
        <w:numPr>
          <w:ilvl w:val="0"/>
          <w:numId w:val="20"/>
        </w:numPr>
      </w:pPr>
      <w:r w:rsidRPr="00A738FB">
        <w:t>Ensur</w:t>
      </w:r>
      <w:r w:rsidR="007063C3">
        <w:t>e</w:t>
      </w:r>
      <w:r w:rsidRPr="00A738FB">
        <w:t xml:space="preserve"> activities documented in the security calendar are scheduled and performed</w:t>
      </w:r>
      <w:r w:rsidR="009A4CA1">
        <w:t>;</w:t>
      </w:r>
    </w:p>
    <w:p w14:paraId="60AAF9E2" w14:textId="1AABF60C" w:rsidR="000965EB" w:rsidRPr="00A738FB" w:rsidRDefault="000965EB">
      <w:pPr>
        <w:pStyle w:val="ListParagraph"/>
        <w:numPr>
          <w:ilvl w:val="0"/>
          <w:numId w:val="20"/>
        </w:numPr>
      </w:pPr>
      <w:r w:rsidRPr="00A738FB">
        <w:t>Escalat</w:t>
      </w:r>
      <w:r w:rsidR="003A3623">
        <w:t>e</w:t>
      </w:r>
      <w:r w:rsidRPr="00A738FB">
        <w:t xml:space="preserve"> any issues, as necessary, to the </w:t>
      </w:r>
      <w:r w:rsidR="007063C3">
        <w:t xml:space="preserve">security program </w:t>
      </w:r>
      <w:r w:rsidRPr="00A738FB">
        <w:t>owner</w:t>
      </w:r>
      <w:r w:rsidR="009A4CA1">
        <w:t>;</w:t>
      </w:r>
    </w:p>
    <w:p w14:paraId="1A414E70" w14:textId="520AE16E" w:rsidR="000965EB" w:rsidRPr="00A738FB" w:rsidRDefault="000965EB">
      <w:pPr>
        <w:pStyle w:val="ListParagraph"/>
        <w:numPr>
          <w:ilvl w:val="0"/>
          <w:numId w:val="20"/>
        </w:numPr>
      </w:pPr>
      <w:r w:rsidRPr="00A738FB">
        <w:t>Monitor</w:t>
      </w:r>
      <w:r w:rsidR="003A3623">
        <w:t xml:space="preserve"> </w:t>
      </w:r>
      <w:r w:rsidRPr="00A738FB">
        <w:t>security incident investigations and corrective actions</w:t>
      </w:r>
      <w:r w:rsidR="006045D6">
        <w:t>;</w:t>
      </w:r>
    </w:p>
    <w:p w14:paraId="566AD16A" w14:textId="06772636" w:rsidR="000965EB" w:rsidRPr="00A738FB" w:rsidRDefault="000965EB">
      <w:pPr>
        <w:pStyle w:val="ListParagraph"/>
        <w:numPr>
          <w:ilvl w:val="0"/>
          <w:numId w:val="20"/>
        </w:numPr>
      </w:pPr>
      <w:r w:rsidRPr="00A738FB">
        <w:t>Highlight</w:t>
      </w:r>
      <w:r w:rsidR="003A3623">
        <w:t xml:space="preserve"> significant </w:t>
      </w:r>
      <w:r w:rsidRPr="00A738FB">
        <w:t xml:space="preserve">security incidents to the </w:t>
      </w:r>
      <w:r w:rsidR="003A3623">
        <w:t>Security Working Group</w:t>
      </w:r>
      <w:r w:rsidR="006045D6">
        <w:t>;</w:t>
      </w:r>
    </w:p>
    <w:p w14:paraId="5AF0A839" w14:textId="1AD79FA2" w:rsidR="000965EB" w:rsidRPr="00A738FB" w:rsidRDefault="000965EB">
      <w:pPr>
        <w:pStyle w:val="ListParagraph"/>
        <w:numPr>
          <w:ilvl w:val="0"/>
          <w:numId w:val="20"/>
        </w:numPr>
      </w:pPr>
      <w:r w:rsidRPr="00A738FB">
        <w:t>Ensur</w:t>
      </w:r>
      <w:r w:rsidR="003A3623">
        <w:t>e</w:t>
      </w:r>
      <w:r w:rsidRPr="00A738FB">
        <w:t xml:space="preserve"> operational security activities are performed</w:t>
      </w:r>
      <w:r w:rsidR="006045D6">
        <w:t>;</w:t>
      </w:r>
    </w:p>
    <w:p w14:paraId="5D726EF1" w14:textId="6B63CA83" w:rsidR="000965EB" w:rsidRPr="00A738FB" w:rsidRDefault="000965EB">
      <w:pPr>
        <w:pStyle w:val="ListParagraph"/>
        <w:numPr>
          <w:ilvl w:val="0"/>
          <w:numId w:val="20"/>
        </w:numPr>
      </w:pPr>
      <w:r w:rsidRPr="00A738FB">
        <w:t>Coordinat</w:t>
      </w:r>
      <w:r w:rsidR="003A3623">
        <w:t xml:space="preserve">e </w:t>
      </w:r>
      <w:r w:rsidRPr="00A738FB">
        <w:t>with external security vendors and specialists for expert advice</w:t>
      </w:r>
      <w:r w:rsidR="006045D6">
        <w:t>; and</w:t>
      </w:r>
    </w:p>
    <w:p w14:paraId="0A170465" w14:textId="6178DF48" w:rsidR="000965EB" w:rsidRPr="00A738FB" w:rsidRDefault="000965EB">
      <w:pPr>
        <w:pStyle w:val="ListParagraph"/>
        <w:numPr>
          <w:ilvl w:val="0"/>
          <w:numId w:val="20"/>
        </w:numPr>
      </w:pPr>
      <w:r w:rsidRPr="00A738FB">
        <w:t xml:space="preserve">Report on various aspects of the </w:t>
      </w:r>
      <w:r w:rsidR="003A3623">
        <w:t xml:space="preserve">security program, </w:t>
      </w:r>
      <w:r w:rsidRPr="00A738FB">
        <w:t>including security metrics, outstanding issues, and progress of the actions in risk treatment plans.</w:t>
      </w:r>
    </w:p>
    <w:p w14:paraId="30105F4C" w14:textId="6D55E210" w:rsidR="000965EB" w:rsidRPr="00AA3B0B" w:rsidRDefault="000965EB" w:rsidP="00A738FB">
      <w:pPr>
        <w:rPr>
          <w:i/>
          <w:iCs/>
        </w:rPr>
      </w:pPr>
      <w:r w:rsidRPr="00A738FB">
        <w:t xml:space="preserve">It is expected that the </w:t>
      </w:r>
      <w:r w:rsidR="005B64E0">
        <w:t xml:space="preserve">program </w:t>
      </w:r>
      <w:r w:rsidR="00F54140">
        <w:t>c</w:t>
      </w:r>
      <w:r w:rsidRPr="00A738FB">
        <w:t xml:space="preserve">oordinator </w:t>
      </w:r>
      <w:r w:rsidR="005B64E0">
        <w:t xml:space="preserve">will </w:t>
      </w:r>
      <w:r w:rsidRPr="00A738FB">
        <w:t xml:space="preserve">be </w:t>
      </w:r>
      <w:r w:rsidR="001E27E6">
        <w:t xml:space="preserve">a stand-alone function in larger </w:t>
      </w:r>
      <w:r w:rsidR="00E950E6">
        <w:t>councils</w:t>
      </w:r>
      <w:r w:rsidR="001E27E6">
        <w:t xml:space="preserve">; however, can also be fulfilled alongside the </w:t>
      </w:r>
      <w:r w:rsidR="005B2512">
        <w:t xml:space="preserve">security program </w:t>
      </w:r>
      <w:r w:rsidR="00F54140">
        <w:t>owner function documented previously. T</w:t>
      </w:r>
      <w:r w:rsidRPr="00A738FB">
        <w:t xml:space="preserve">his decision </w:t>
      </w:r>
      <w:r w:rsidR="00F54140">
        <w:t>should</w:t>
      </w:r>
      <w:r w:rsidRPr="00A738FB">
        <w:t xml:space="preserve"> be based on the individual requirements of the </w:t>
      </w:r>
      <w:r w:rsidR="00E950E6">
        <w:t>council</w:t>
      </w:r>
      <w:r w:rsidRPr="3D524287">
        <w:rPr>
          <w:i/>
          <w:iCs/>
        </w:rPr>
        <w:t>.</w:t>
      </w:r>
    </w:p>
    <w:p w14:paraId="465AE0D7" w14:textId="438525BD" w:rsidR="000965EB" w:rsidRPr="00CB21C5" w:rsidRDefault="00CB21C5" w:rsidP="00D33019">
      <w:pPr>
        <w:rPr>
          <w:b/>
          <w:bCs/>
          <w:i/>
          <w:iCs/>
        </w:rPr>
      </w:pPr>
      <w:r w:rsidRPr="00CB21C5">
        <w:rPr>
          <w:b/>
          <w:bCs/>
          <w:i/>
          <w:iCs/>
        </w:rPr>
        <w:t>Support and Advisory Groups</w:t>
      </w:r>
    </w:p>
    <w:p w14:paraId="77BFA6F4" w14:textId="3156EB1D" w:rsidR="00A67114" w:rsidRPr="00B70427" w:rsidRDefault="002A42D6" w:rsidP="00D33019">
      <w:r w:rsidRPr="00B70427">
        <w:t xml:space="preserve">Support and advisory groups </w:t>
      </w:r>
      <w:r w:rsidR="00C625E6" w:rsidRPr="00B70427">
        <w:t>consist of</w:t>
      </w:r>
      <w:r w:rsidR="00A67114" w:rsidRPr="00B70427">
        <w:t xml:space="preserve"> the functions throughout the </w:t>
      </w:r>
      <w:r w:rsidR="00E950E6">
        <w:t>council</w:t>
      </w:r>
      <w:r w:rsidR="00A67114" w:rsidRPr="00B70427">
        <w:t xml:space="preserve"> who have direct input o</w:t>
      </w:r>
      <w:r w:rsidR="002B412D" w:rsidRPr="00B70427">
        <w:t xml:space="preserve">r control </w:t>
      </w:r>
      <w:r w:rsidR="00C407B1">
        <w:t>over</w:t>
      </w:r>
      <w:r w:rsidR="00C407B1" w:rsidRPr="00B70427">
        <w:t xml:space="preserve"> </w:t>
      </w:r>
      <w:r w:rsidR="009272E0" w:rsidRPr="00B70427">
        <w:t>activities required to adequately mitigate security risks</w:t>
      </w:r>
      <w:r w:rsidR="00121525">
        <w:t xml:space="preserve">. </w:t>
      </w:r>
      <w:r w:rsidR="00E163D0">
        <w:t>These activities tend</w:t>
      </w:r>
      <w:r w:rsidR="009272E0" w:rsidRPr="00B70427">
        <w:t xml:space="preserve"> fall outside the remit of </w:t>
      </w:r>
      <w:r w:rsidR="000B14AC" w:rsidRPr="00B70427">
        <w:t>the</w:t>
      </w:r>
      <w:r w:rsidR="00C625E6" w:rsidRPr="00B70427">
        <w:t xml:space="preserve"> leadership personnel</w:t>
      </w:r>
      <w:r w:rsidR="000B14AC" w:rsidRPr="00B70427">
        <w:t xml:space="preserve"> </w:t>
      </w:r>
      <w:r w:rsidR="00C625E6" w:rsidRPr="00B70427">
        <w:t>involved in the security working group</w:t>
      </w:r>
      <w:r w:rsidR="00E163D0">
        <w:t xml:space="preserve">, which require an additional group to manage them. </w:t>
      </w:r>
    </w:p>
    <w:p w14:paraId="4AEEF873" w14:textId="70AF4744" w:rsidR="00C63D08" w:rsidRPr="00B70427" w:rsidRDefault="00C63D08" w:rsidP="00B70427">
      <w:r w:rsidRPr="00B70427">
        <w:t xml:space="preserve">Examples of these groups often include people and culture, and property and facilities functions; </w:t>
      </w:r>
      <w:r w:rsidR="00B70427" w:rsidRPr="00B70427">
        <w:t>however,</w:t>
      </w:r>
      <w:r w:rsidRPr="00B70427">
        <w:t xml:space="preserve"> can also extend to other technology functions and business units </w:t>
      </w:r>
      <w:r w:rsidR="00F24FA1" w:rsidRPr="00B70427">
        <w:t xml:space="preserve">depending on the </w:t>
      </w:r>
      <w:r w:rsidR="00B70427" w:rsidRPr="00B70427">
        <w:t xml:space="preserve">organisational structure of the </w:t>
      </w:r>
      <w:r w:rsidR="00B02D67">
        <w:t>council</w:t>
      </w:r>
      <w:r w:rsidR="00B70427" w:rsidRPr="00B70427">
        <w:t>.</w:t>
      </w:r>
    </w:p>
    <w:p w14:paraId="332306F9" w14:textId="77777777" w:rsidR="00A67114" w:rsidRDefault="00A67114" w:rsidP="00D33019">
      <w:pPr>
        <w:rPr>
          <w:color w:val="FF0000"/>
        </w:rPr>
      </w:pPr>
    </w:p>
    <w:p w14:paraId="6605A3B7" w14:textId="29F33ED9" w:rsidR="00CB21C5" w:rsidRPr="00CB21C5" w:rsidRDefault="00CB21C5" w:rsidP="00D33019">
      <w:pPr>
        <w:rPr>
          <w:color w:val="FF0000"/>
        </w:rPr>
      </w:pPr>
    </w:p>
    <w:p w14:paraId="1D24015E" w14:textId="65637AD9" w:rsidR="000A3423" w:rsidRDefault="000A3423">
      <w:r>
        <w:br w:type="page"/>
      </w:r>
    </w:p>
    <w:p w14:paraId="18AA5014" w14:textId="215BE07D" w:rsidR="003E1D16" w:rsidRDefault="00ED674D" w:rsidP="002F2144">
      <w:pPr>
        <w:pStyle w:val="Heading1"/>
      </w:pPr>
      <w:bookmarkStart w:id="16" w:name="_Toc100051695"/>
      <w:r>
        <w:lastRenderedPageBreak/>
        <w:t xml:space="preserve">Guidelines: </w:t>
      </w:r>
      <w:r w:rsidR="002F2144">
        <w:t>Asset Identification &amp; Risk Management</w:t>
      </w:r>
      <w:bookmarkEnd w:id="16"/>
    </w:p>
    <w:p w14:paraId="04915A95" w14:textId="4D1EEA0E" w:rsidR="003E1D16" w:rsidRDefault="002F2144" w:rsidP="00ED674D">
      <w:pPr>
        <w:pStyle w:val="Heading2"/>
      </w:pPr>
      <w:bookmarkStart w:id="17" w:name="_Toc100051696"/>
      <w:r>
        <w:t>Asset Identification &amp; Classification</w:t>
      </w:r>
      <w:bookmarkEnd w:id="17"/>
    </w:p>
    <w:p w14:paraId="7C234999" w14:textId="77777777" w:rsidR="00C01F38" w:rsidRDefault="005D5934" w:rsidP="002F2144">
      <w:r>
        <w:t>Councils</w:t>
      </w:r>
      <w:r w:rsidR="002F2144" w:rsidRPr="0081145A">
        <w:t xml:space="preserve"> should identify and document their critical processes, services that they offer and the information assets that are used </w:t>
      </w:r>
      <w:r w:rsidR="00C01F38">
        <w:t>to support operation of the</w:t>
      </w:r>
      <w:r w:rsidR="002F2144" w:rsidRPr="0081145A">
        <w:t xml:space="preserve"> critical processes. </w:t>
      </w:r>
    </w:p>
    <w:p w14:paraId="22183D0A" w14:textId="259FF112" w:rsidR="002F2144" w:rsidRDefault="002F2144" w:rsidP="002F2144">
      <w:r w:rsidRPr="0081145A">
        <w:t xml:space="preserve">Information assets that the </w:t>
      </w:r>
      <w:r w:rsidR="00C01F38">
        <w:t>council</w:t>
      </w:r>
      <w:r w:rsidRPr="0081145A">
        <w:t xml:space="preserve"> use should be assigned a classification rating based on confidentiality, integrity and availability requirements. In turn, this will assist the </w:t>
      </w:r>
      <w:r w:rsidR="00C01F38">
        <w:t>council</w:t>
      </w:r>
      <w:r w:rsidRPr="0081145A">
        <w:t xml:space="preserve"> by providing context for their risk assessments.</w:t>
      </w:r>
    </w:p>
    <w:p w14:paraId="1C2D4713" w14:textId="28209C09" w:rsidR="004C3523" w:rsidRDefault="004C3523" w:rsidP="004C3523">
      <w:pPr>
        <w:pStyle w:val="Heading3"/>
      </w:pPr>
      <w:bookmarkStart w:id="18" w:name="_Toc100051697"/>
      <w:r>
        <w:t>Asset Identification</w:t>
      </w:r>
      <w:r w:rsidR="00595786">
        <w:t xml:space="preserve"> &amp; Categorisation</w:t>
      </w:r>
      <w:bookmarkEnd w:id="18"/>
    </w:p>
    <w:p w14:paraId="1DE6ADE5" w14:textId="0A787690" w:rsidR="004C3523" w:rsidRDefault="002021CC" w:rsidP="004C3523">
      <w:r>
        <w:t xml:space="preserve">It is recommended that assets be categorised in order to support risk assessment and control implementation activities. </w:t>
      </w:r>
      <w:r w:rsidR="004F13E0">
        <w:t>The following asset domains can be used</w:t>
      </w:r>
      <w:r w:rsidR="009F054A">
        <w:t xml:space="preserve"> as examples</w:t>
      </w:r>
      <w:r w:rsidR="004F13E0">
        <w:t xml:space="preserve"> to support identification and documentation of information assets</w:t>
      </w:r>
      <w:r>
        <w:t>:</w:t>
      </w:r>
    </w:p>
    <w:tbl>
      <w:tblPr>
        <w:tblStyle w:val="TableGrid"/>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6032"/>
      </w:tblGrid>
      <w:tr w:rsidR="004C3523" w:rsidRPr="00B12841" w14:paraId="37F01CF3" w14:textId="77777777" w:rsidTr="00553BA0">
        <w:tc>
          <w:tcPr>
            <w:tcW w:w="3256" w:type="dxa"/>
            <w:shd w:val="clear" w:color="auto" w:fill="002060"/>
          </w:tcPr>
          <w:p w14:paraId="35A9DF2B" w14:textId="21CB00E0" w:rsidR="004C3523" w:rsidRPr="00611B2D" w:rsidRDefault="004C3523" w:rsidP="00683FC6">
            <w:pPr>
              <w:numPr>
                <w:ilvl w:val="0"/>
                <w:numId w:val="0"/>
              </w:numPr>
              <w:ind w:left="360"/>
              <w:jc w:val="center"/>
              <w:rPr>
                <w:rFonts w:cstheme="minorHAnsi"/>
                <w:b/>
                <w:bCs/>
              </w:rPr>
            </w:pPr>
            <w:r w:rsidRPr="00611B2D">
              <w:rPr>
                <w:rFonts w:cstheme="minorHAnsi"/>
                <w:b/>
                <w:bCs/>
              </w:rPr>
              <w:t>Information Asset</w:t>
            </w:r>
            <w:r w:rsidR="004F13E0">
              <w:rPr>
                <w:rFonts w:cstheme="minorHAnsi"/>
                <w:b/>
                <w:bCs/>
              </w:rPr>
              <w:t xml:space="preserve"> Domain</w:t>
            </w:r>
          </w:p>
        </w:tc>
        <w:tc>
          <w:tcPr>
            <w:tcW w:w="6032" w:type="dxa"/>
            <w:shd w:val="clear" w:color="auto" w:fill="002060"/>
          </w:tcPr>
          <w:p w14:paraId="50E33835" w14:textId="77777777" w:rsidR="004C3523" w:rsidRPr="00611B2D" w:rsidRDefault="004C3523" w:rsidP="00683FC6">
            <w:pPr>
              <w:numPr>
                <w:ilvl w:val="0"/>
                <w:numId w:val="0"/>
              </w:numPr>
              <w:ind w:left="360"/>
              <w:jc w:val="center"/>
              <w:rPr>
                <w:rFonts w:cstheme="minorHAnsi"/>
                <w:b/>
                <w:bCs/>
              </w:rPr>
            </w:pPr>
            <w:r w:rsidRPr="00611B2D">
              <w:rPr>
                <w:rFonts w:cstheme="minorHAnsi"/>
                <w:b/>
                <w:bCs/>
              </w:rPr>
              <w:t>Description</w:t>
            </w:r>
          </w:p>
        </w:tc>
      </w:tr>
      <w:tr w:rsidR="004C3523" w:rsidRPr="00B12841" w14:paraId="78FAA108" w14:textId="77777777" w:rsidTr="00553BA0">
        <w:tc>
          <w:tcPr>
            <w:tcW w:w="3256" w:type="dxa"/>
            <w:shd w:val="clear" w:color="auto" w:fill="E7E7EA"/>
          </w:tcPr>
          <w:p w14:paraId="11936C00" w14:textId="77777777" w:rsidR="004C3523" w:rsidRPr="006B1B41" w:rsidRDefault="004C3523" w:rsidP="007D13A0">
            <w:pPr>
              <w:numPr>
                <w:ilvl w:val="0"/>
                <w:numId w:val="0"/>
              </w:numPr>
              <w:rPr>
                <w:rFonts w:cstheme="minorHAnsi"/>
                <w:b/>
                <w:bCs/>
              </w:rPr>
            </w:pPr>
            <w:r w:rsidRPr="006B1B41">
              <w:rPr>
                <w:rFonts w:cstheme="minorHAnsi"/>
                <w:b/>
                <w:bCs/>
              </w:rPr>
              <w:t>Business processes and activities</w:t>
            </w:r>
          </w:p>
        </w:tc>
        <w:tc>
          <w:tcPr>
            <w:tcW w:w="6032" w:type="dxa"/>
            <w:shd w:val="clear" w:color="auto" w:fill="E7E7EA"/>
          </w:tcPr>
          <w:p w14:paraId="5FA2E7AE" w14:textId="6EFC495C" w:rsidR="004C3523" w:rsidRPr="00B12841" w:rsidRDefault="004C3523" w:rsidP="007D13A0">
            <w:pPr>
              <w:numPr>
                <w:ilvl w:val="0"/>
                <w:numId w:val="0"/>
              </w:numPr>
              <w:rPr>
                <w:rFonts w:cstheme="minorHAnsi"/>
              </w:rPr>
            </w:pPr>
            <w:r w:rsidRPr="00B12841">
              <w:rPr>
                <w:rFonts w:cstheme="minorHAnsi"/>
              </w:rPr>
              <w:t xml:space="preserve">Actions undertaken by an agency to deliver </w:t>
            </w:r>
            <w:r w:rsidR="00C01F38">
              <w:rPr>
                <w:rFonts w:cstheme="minorHAnsi"/>
              </w:rPr>
              <w:t>council</w:t>
            </w:r>
            <w:r w:rsidRPr="00B12841">
              <w:rPr>
                <w:rFonts w:cstheme="minorHAnsi"/>
              </w:rPr>
              <w:t xml:space="preserve"> outcomes.</w:t>
            </w:r>
          </w:p>
          <w:p w14:paraId="079EFA72" w14:textId="77777777" w:rsidR="004C3523" w:rsidRPr="00B12841" w:rsidRDefault="004C3523" w:rsidP="007D13A0">
            <w:pPr>
              <w:numPr>
                <w:ilvl w:val="0"/>
                <w:numId w:val="0"/>
              </w:numPr>
              <w:ind w:left="360"/>
              <w:rPr>
                <w:rFonts w:cstheme="minorHAnsi"/>
              </w:rPr>
            </w:pPr>
          </w:p>
        </w:tc>
      </w:tr>
      <w:tr w:rsidR="004C3523" w:rsidRPr="00B12841" w14:paraId="07437B1A" w14:textId="77777777" w:rsidTr="00553BA0">
        <w:tc>
          <w:tcPr>
            <w:tcW w:w="3256" w:type="dxa"/>
            <w:shd w:val="clear" w:color="auto" w:fill="E7E7EA"/>
          </w:tcPr>
          <w:p w14:paraId="4200A3E5" w14:textId="77777777" w:rsidR="004C3523" w:rsidRPr="006B1B41" w:rsidRDefault="004C3523" w:rsidP="007D13A0">
            <w:pPr>
              <w:numPr>
                <w:ilvl w:val="0"/>
                <w:numId w:val="0"/>
              </w:numPr>
              <w:rPr>
                <w:rFonts w:cstheme="minorHAnsi"/>
                <w:b/>
                <w:bCs/>
              </w:rPr>
            </w:pPr>
            <w:r w:rsidRPr="006B1B41">
              <w:rPr>
                <w:rFonts w:cstheme="minorHAnsi"/>
                <w:b/>
                <w:bCs/>
              </w:rPr>
              <w:t>Information and information sets</w:t>
            </w:r>
          </w:p>
        </w:tc>
        <w:tc>
          <w:tcPr>
            <w:tcW w:w="6032" w:type="dxa"/>
            <w:shd w:val="clear" w:color="auto" w:fill="E7E7EA"/>
          </w:tcPr>
          <w:p w14:paraId="2D9C68ED" w14:textId="64949151" w:rsidR="004C3523" w:rsidRPr="00B12841" w:rsidRDefault="004C3523" w:rsidP="007D13A0">
            <w:pPr>
              <w:numPr>
                <w:ilvl w:val="0"/>
                <w:numId w:val="0"/>
              </w:numPr>
              <w:rPr>
                <w:rFonts w:cstheme="minorHAnsi"/>
              </w:rPr>
            </w:pPr>
            <w:r w:rsidRPr="00B12841">
              <w:rPr>
                <w:rFonts w:cstheme="minorHAnsi"/>
              </w:rPr>
              <w:t xml:space="preserve">Important information which is stored within business information systems that enabled business processes and activities to deliver </w:t>
            </w:r>
            <w:r w:rsidR="00C01F38">
              <w:rPr>
                <w:rFonts w:cstheme="minorHAnsi"/>
              </w:rPr>
              <w:t>council</w:t>
            </w:r>
            <w:r w:rsidRPr="00B12841">
              <w:rPr>
                <w:rFonts w:cstheme="minorHAnsi"/>
              </w:rPr>
              <w:t xml:space="preserve"> outcomes.</w:t>
            </w:r>
          </w:p>
          <w:p w14:paraId="647212AE" w14:textId="77777777" w:rsidR="004C3523" w:rsidRPr="00B12841" w:rsidRDefault="004C3523" w:rsidP="007D13A0">
            <w:pPr>
              <w:numPr>
                <w:ilvl w:val="0"/>
                <w:numId w:val="0"/>
              </w:numPr>
              <w:ind w:left="360"/>
              <w:rPr>
                <w:rFonts w:cstheme="minorHAnsi"/>
              </w:rPr>
            </w:pPr>
          </w:p>
        </w:tc>
      </w:tr>
      <w:tr w:rsidR="004C3523" w:rsidRPr="00B12841" w14:paraId="395C293D" w14:textId="77777777" w:rsidTr="00553BA0">
        <w:tc>
          <w:tcPr>
            <w:tcW w:w="3256" w:type="dxa"/>
            <w:shd w:val="clear" w:color="auto" w:fill="E7E7EA"/>
          </w:tcPr>
          <w:p w14:paraId="42D63869" w14:textId="77777777" w:rsidR="004C3523" w:rsidRPr="006B1B41" w:rsidRDefault="004C3523" w:rsidP="007D13A0">
            <w:pPr>
              <w:numPr>
                <w:ilvl w:val="0"/>
                <w:numId w:val="0"/>
              </w:numPr>
              <w:rPr>
                <w:rFonts w:cstheme="minorHAnsi"/>
                <w:b/>
                <w:bCs/>
              </w:rPr>
            </w:pPr>
            <w:r w:rsidRPr="006B1B41">
              <w:rPr>
                <w:rFonts w:cstheme="minorHAnsi"/>
                <w:b/>
                <w:bCs/>
              </w:rPr>
              <w:t>Systems and software</w:t>
            </w:r>
          </w:p>
        </w:tc>
        <w:tc>
          <w:tcPr>
            <w:tcW w:w="6032" w:type="dxa"/>
            <w:shd w:val="clear" w:color="auto" w:fill="E7E7EA"/>
          </w:tcPr>
          <w:p w14:paraId="2F3EF52E" w14:textId="491A44DF" w:rsidR="004C3523" w:rsidRPr="00B12841" w:rsidRDefault="004C3523" w:rsidP="007D13A0">
            <w:pPr>
              <w:numPr>
                <w:ilvl w:val="0"/>
                <w:numId w:val="0"/>
              </w:numPr>
              <w:rPr>
                <w:rFonts w:cstheme="minorHAnsi"/>
              </w:rPr>
            </w:pPr>
            <w:r w:rsidRPr="00B12841">
              <w:rPr>
                <w:rFonts w:cstheme="minorHAnsi"/>
              </w:rPr>
              <w:t xml:space="preserve">Information systems which support </w:t>
            </w:r>
            <w:r w:rsidR="00C01F38">
              <w:rPr>
                <w:rFonts w:cstheme="minorHAnsi"/>
              </w:rPr>
              <w:t>council</w:t>
            </w:r>
            <w:r w:rsidRPr="00B12841">
              <w:rPr>
                <w:rFonts w:cstheme="minorHAnsi"/>
              </w:rPr>
              <w:t xml:space="preserve"> operations. This may be </w:t>
            </w:r>
            <w:r w:rsidR="002A5DEF">
              <w:rPr>
                <w:rFonts w:cstheme="minorHAnsi"/>
              </w:rPr>
              <w:t xml:space="preserve">on-premise or </w:t>
            </w:r>
            <w:r w:rsidRPr="00B12841">
              <w:rPr>
                <w:rFonts w:cstheme="minorHAnsi"/>
              </w:rPr>
              <w:t>cloud based systems, servers or computers.</w:t>
            </w:r>
          </w:p>
          <w:p w14:paraId="1D50A1CE" w14:textId="77777777" w:rsidR="004C3523" w:rsidRPr="00B12841" w:rsidRDefault="004C3523" w:rsidP="007D13A0">
            <w:pPr>
              <w:numPr>
                <w:ilvl w:val="0"/>
                <w:numId w:val="0"/>
              </w:numPr>
              <w:ind w:left="360"/>
              <w:rPr>
                <w:rFonts w:cstheme="minorHAnsi"/>
              </w:rPr>
            </w:pPr>
          </w:p>
        </w:tc>
      </w:tr>
      <w:tr w:rsidR="004C3523" w:rsidRPr="00B12841" w14:paraId="060914B0" w14:textId="77777777" w:rsidTr="00553BA0">
        <w:tc>
          <w:tcPr>
            <w:tcW w:w="3256" w:type="dxa"/>
            <w:shd w:val="clear" w:color="auto" w:fill="E7E7EA"/>
          </w:tcPr>
          <w:p w14:paraId="1FA6D4FD" w14:textId="77777777" w:rsidR="004C3523" w:rsidRPr="006B1B41" w:rsidRDefault="004C3523" w:rsidP="007D13A0">
            <w:pPr>
              <w:numPr>
                <w:ilvl w:val="0"/>
                <w:numId w:val="0"/>
              </w:numPr>
              <w:rPr>
                <w:rFonts w:cstheme="minorHAnsi"/>
                <w:b/>
                <w:bCs/>
              </w:rPr>
            </w:pPr>
            <w:r w:rsidRPr="006B1B41">
              <w:rPr>
                <w:rFonts w:cstheme="minorHAnsi"/>
                <w:b/>
                <w:bCs/>
              </w:rPr>
              <w:t>Hardware and infrastructure</w:t>
            </w:r>
          </w:p>
        </w:tc>
        <w:tc>
          <w:tcPr>
            <w:tcW w:w="6032" w:type="dxa"/>
            <w:shd w:val="clear" w:color="auto" w:fill="E7E7EA"/>
          </w:tcPr>
          <w:p w14:paraId="5E45C0DB" w14:textId="19149506" w:rsidR="004C3523" w:rsidRPr="00B12841" w:rsidRDefault="004C3523" w:rsidP="007D13A0">
            <w:pPr>
              <w:numPr>
                <w:ilvl w:val="0"/>
                <w:numId w:val="0"/>
              </w:numPr>
              <w:rPr>
                <w:rFonts w:cstheme="minorHAnsi"/>
              </w:rPr>
            </w:pPr>
            <w:r w:rsidRPr="00B12841">
              <w:rPr>
                <w:rFonts w:cstheme="minorHAnsi"/>
              </w:rPr>
              <w:t>Additional hardware and</w:t>
            </w:r>
            <w:r w:rsidR="004A5803">
              <w:rPr>
                <w:rFonts w:cstheme="minorHAnsi"/>
              </w:rPr>
              <w:t xml:space="preserve"> core</w:t>
            </w:r>
            <w:r w:rsidRPr="00B12841">
              <w:rPr>
                <w:rFonts w:cstheme="minorHAnsi"/>
              </w:rPr>
              <w:t xml:space="preserve"> infrastructure which supports the operation of systems and software.</w:t>
            </w:r>
          </w:p>
          <w:p w14:paraId="35046E52" w14:textId="77777777" w:rsidR="004C3523" w:rsidRPr="00B12841" w:rsidRDefault="004C3523" w:rsidP="007D13A0">
            <w:pPr>
              <w:numPr>
                <w:ilvl w:val="0"/>
                <w:numId w:val="0"/>
              </w:numPr>
              <w:ind w:left="360"/>
              <w:rPr>
                <w:rFonts w:cstheme="minorHAnsi"/>
              </w:rPr>
            </w:pPr>
          </w:p>
        </w:tc>
      </w:tr>
      <w:tr w:rsidR="004C3523" w:rsidRPr="00B12841" w14:paraId="1E3A7BCA" w14:textId="77777777" w:rsidTr="00553BA0">
        <w:tc>
          <w:tcPr>
            <w:tcW w:w="3256" w:type="dxa"/>
            <w:shd w:val="clear" w:color="auto" w:fill="E7E7EA"/>
          </w:tcPr>
          <w:p w14:paraId="256B4FB3" w14:textId="77777777" w:rsidR="004C3523" w:rsidRPr="006B1B41" w:rsidRDefault="004C3523" w:rsidP="007D13A0">
            <w:pPr>
              <w:numPr>
                <w:ilvl w:val="0"/>
                <w:numId w:val="0"/>
              </w:numPr>
              <w:rPr>
                <w:rFonts w:cstheme="minorHAnsi"/>
                <w:b/>
                <w:bCs/>
              </w:rPr>
            </w:pPr>
            <w:r w:rsidRPr="006B1B41">
              <w:rPr>
                <w:rFonts w:cstheme="minorHAnsi"/>
                <w:b/>
                <w:bCs/>
              </w:rPr>
              <w:t>Sites and facilities</w:t>
            </w:r>
          </w:p>
        </w:tc>
        <w:tc>
          <w:tcPr>
            <w:tcW w:w="6032" w:type="dxa"/>
            <w:shd w:val="clear" w:color="auto" w:fill="E7E7EA"/>
          </w:tcPr>
          <w:p w14:paraId="20DD3C81" w14:textId="4F224756" w:rsidR="004C3523" w:rsidRPr="00B12841" w:rsidRDefault="004C3523" w:rsidP="007D13A0">
            <w:pPr>
              <w:numPr>
                <w:ilvl w:val="0"/>
                <w:numId w:val="0"/>
              </w:numPr>
              <w:rPr>
                <w:rFonts w:cstheme="minorHAnsi"/>
              </w:rPr>
            </w:pPr>
            <w:r w:rsidRPr="00B12841">
              <w:rPr>
                <w:rFonts w:cstheme="minorHAnsi"/>
              </w:rPr>
              <w:t>Physical locations where</w:t>
            </w:r>
            <w:r>
              <w:rPr>
                <w:rFonts w:cstheme="minorHAnsi"/>
              </w:rPr>
              <w:t xml:space="preserve"> </w:t>
            </w:r>
            <w:r w:rsidR="004A5803">
              <w:rPr>
                <w:rFonts w:cstheme="minorHAnsi"/>
              </w:rPr>
              <w:t>the council</w:t>
            </w:r>
            <w:r w:rsidRPr="00B12841">
              <w:rPr>
                <w:rFonts w:cstheme="minorHAnsi"/>
              </w:rPr>
              <w:t xml:space="preserve"> undertakes or otherwise supports business operations.</w:t>
            </w:r>
          </w:p>
          <w:p w14:paraId="6266D65C" w14:textId="77777777" w:rsidR="004C3523" w:rsidRPr="00B12841" w:rsidRDefault="004C3523" w:rsidP="007D13A0">
            <w:pPr>
              <w:numPr>
                <w:ilvl w:val="0"/>
                <w:numId w:val="0"/>
              </w:numPr>
              <w:ind w:left="360"/>
              <w:rPr>
                <w:rFonts w:cstheme="minorHAnsi"/>
              </w:rPr>
            </w:pPr>
          </w:p>
        </w:tc>
      </w:tr>
      <w:tr w:rsidR="004C3523" w:rsidRPr="00B12841" w14:paraId="07697C06" w14:textId="77777777" w:rsidTr="00553BA0">
        <w:tc>
          <w:tcPr>
            <w:tcW w:w="3256" w:type="dxa"/>
            <w:shd w:val="clear" w:color="auto" w:fill="E7E7EA"/>
          </w:tcPr>
          <w:p w14:paraId="44ABAB3B" w14:textId="77777777" w:rsidR="004C3523" w:rsidRPr="006B1B41" w:rsidRDefault="004C3523" w:rsidP="007D13A0">
            <w:pPr>
              <w:numPr>
                <w:ilvl w:val="0"/>
                <w:numId w:val="0"/>
              </w:numPr>
              <w:rPr>
                <w:rFonts w:cstheme="minorHAnsi"/>
                <w:b/>
                <w:bCs/>
              </w:rPr>
            </w:pPr>
            <w:r w:rsidRPr="006B1B41">
              <w:rPr>
                <w:rFonts w:cstheme="minorHAnsi"/>
                <w:b/>
                <w:bCs/>
              </w:rPr>
              <w:t>Personnel</w:t>
            </w:r>
          </w:p>
        </w:tc>
        <w:tc>
          <w:tcPr>
            <w:tcW w:w="6032" w:type="dxa"/>
            <w:shd w:val="clear" w:color="auto" w:fill="E7E7EA"/>
          </w:tcPr>
          <w:p w14:paraId="08D4CEC7" w14:textId="7EB9A9BE" w:rsidR="004C3523" w:rsidRPr="00B12841" w:rsidRDefault="005D5934" w:rsidP="007D13A0">
            <w:pPr>
              <w:numPr>
                <w:ilvl w:val="0"/>
                <w:numId w:val="0"/>
              </w:numPr>
              <w:rPr>
                <w:rFonts w:cstheme="minorHAnsi"/>
              </w:rPr>
            </w:pPr>
            <w:r>
              <w:rPr>
                <w:rFonts w:cstheme="minorHAnsi"/>
              </w:rPr>
              <w:t>Teams and roles within the council</w:t>
            </w:r>
            <w:r w:rsidR="004C3523" w:rsidRPr="00B12841">
              <w:rPr>
                <w:rFonts w:cstheme="minorHAnsi"/>
              </w:rPr>
              <w:t xml:space="preserve"> who action and deliver on </w:t>
            </w:r>
            <w:r w:rsidR="004A5803">
              <w:rPr>
                <w:rFonts w:cstheme="minorHAnsi"/>
              </w:rPr>
              <w:t>council</w:t>
            </w:r>
            <w:r w:rsidR="004C3523" w:rsidRPr="00B12841">
              <w:rPr>
                <w:rFonts w:cstheme="minorHAnsi"/>
              </w:rPr>
              <w:t xml:space="preserve"> operations. These may be employees, contractors or external </w:t>
            </w:r>
            <w:r w:rsidR="00CE6CC3">
              <w:rPr>
                <w:rFonts w:cstheme="minorHAnsi"/>
              </w:rPr>
              <w:t>third</w:t>
            </w:r>
            <w:r w:rsidR="00CE6CC3" w:rsidRPr="00B12841">
              <w:rPr>
                <w:rFonts w:cstheme="minorHAnsi"/>
              </w:rPr>
              <w:t xml:space="preserve"> </w:t>
            </w:r>
            <w:r w:rsidR="004C3523" w:rsidRPr="00B12841">
              <w:rPr>
                <w:rFonts w:cstheme="minorHAnsi"/>
              </w:rPr>
              <w:t>party providers.</w:t>
            </w:r>
          </w:p>
          <w:p w14:paraId="670D61B0" w14:textId="77777777" w:rsidR="004C3523" w:rsidRPr="00B12841" w:rsidRDefault="004C3523" w:rsidP="007D13A0">
            <w:pPr>
              <w:numPr>
                <w:ilvl w:val="0"/>
                <w:numId w:val="0"/>
              </w:numPr>
              <w:ind w:left="360"/>
              <w:rPr>
                <w:rFonts w:cstheme="minorHAnsi"/>
              </w:rPr>
            </w:pPr>
          </w:p>
        </w:tc>
      </w:tr>
    </w:tbl>
    <w:p w14:paraId="147112D2" w14:textId="77777777" w:rsidR="002021CC" w:rsidRDefault="002021CC" w:rsidP="00ED674D">
      <w:pPr>
        <w:pStyle w:val="Heading3"/>
      </w:pPr>
    </w:p>
    <w:p w14:paraId="01354903" w14:textId="77777777" w:rsidR="002021CC" w:rsidRDefault="002021CC">
      <w:pPr>
        <w:rPr>
          <w:b/>
          <w:bCs/>
          <w:sz w:val="24"/>
          <w:szCs w:val="24"/>
        </w:rPr>
      </w:pPr>
      <w:r>
        <w:br w:type="page"/>
      </w:r>
    </w:p>
    <w:p w14:paraId="5B4E344E" w14:textId="250FFB10" w:rsidR="0025070F" w:rsidRDefault="00360015" w:rsidP="00ED674D">
      <w:pPr>
        <w:pStyle w:val="Heading3"/>
      </w:pPr>
      <w:bookmarkStart w:id="19" w:name="_Toc100051698"/>
      <w:r>
        <w:lastRenderedPageBreak/>
        <w:t>Information Classification: Confidentiality</w:t>
      </w:r>
      <w:bookmarkEnd w:id="19"/>
    </w:p>
    <w:p w14:paraId="622EE74E" w14:textId="3E2A6094" w:rsidR="00345464" w:rsidRDefault="006479F7" w:rsidP="00345464">
      <w:r>
        <w:t xml:space="preserve">The following </w:t>
      </w:r>
      <w:r w:rsidR="006E789F">
        <w:t xml:space="preserve">confidentiality ratings can be used to provide guidance toward expectations for handling, transmitting or storing </w:t>
      </w:r>
      <w:r w:rsidR="00B02D67">
        <w:t>council</w:t>
      </w:r>
      <w:r w:rsidR="006E789F">
        <w:t xml:space="preserve"> information. Whilst the application of protective markings is not mandatory, it is recommended that </w:t>
      </w:r>
      <w:r w:rsidR="007D3D84">
        <w:t xml:space="preserve">documents and communications classified as </w:t>
      </w:r>
      <w:r w:rsidR="0042368F">
        <w:t>OFFICIAL: Sensitive</w:t>
      </w:r>
      <w:r w:rsidR="007D3D84">
        <w:t xml:space="preserve"> are labelled.</w:t>
      </w:r>
    </w:p>
    <w:tbl>
      <w:tblPr>
        <w:tblW w:w="5000" w:type="pct"/>
        <w:tblCellMar>
          <w:left w:w="0" w:type="dxa"/>
          <w:right w:w="0" w:type="dxa"/>
        </w:tblCellMar>
        <w:tblLook w:val="0420" w:firstRow="1" w:lastRow="0" w:firstColumn="0" w:lastColumn="0" w:noHBand="0" w:noVBand="1"/>
      </w:tblPr>
      <w:tblGrid>
        <w:gridCol w:w="1549"/>
        <w:gridCol w:w="7729"/>
      </w:tblGrid>
      <w:tr w:rsidR="0034722B" w:rsidRPr="007F5043" w14:paraId="54649CA1" w14:textId="77777777" w:rsidTr="002021CC">
        <w:trPr>
          <w:trHeight w:val="397"/>
          <w:tblHeader/>
        </w:trPr>
        <w:tc>
          <w:tcPr>
            <w:tcW w:w="835" w:type="pct"/>
            <w:tcBorders>
              <w:top w:val="single" w:sz="8" w:space="0" w:color="002060"/>
              <w:left w:val="single" w:sz="8" w:space="0" w:color="002060"/>
              <w:bottom w:val="single" w:sz="8" w:space="0" w:color="FFFFFF" w:themeColor="background1"/>
              <w:right w:val="single" w:sz="4" w:space="0" w:color="FFFFFF"/>
            </w:tcBorders>
            <w:shd w:val="clear" w:color="auto" w:fill="002060"/>
            <w:tcMar>
              <w:top w:w="72" w:type="dxa"/>
              <w:left w:w="144" w:type="dxa"/>
              <w:bottom w:w="72" w:type="dxa"/>
              <w:right w:w="144" w:type="dxa"/>
            </w:tcMar>
            <w:vAlign w:val="center"/>
            <w:hideMark/>
          </w:tcPr>
          <w:p w14:paraId="6C881EBF" w14:textId="6E255417" w:rsidR="0034722B" w:rsidRPr="00BA7359" w:rsidRDefault="0034722B" w:rsidP="00787956">
            <w:pPr>
              <w:spacing w:after="0"/>
              <w:jc w:val="center"/>
              <w:rPr>
                <w:b/>
                <w:bCs/>
              </w:rPr>
            </w:pPr>
            <w:r w:rsidRPr="00BA7359">
              <w:rPr>
                <w:b/>
                <w:bCs/>
              </w:rPr>
              <w:t>Classification</w:t>
            </w:r>
          </w:p>
        </w:tc>
        <w:tc>
          <w:tcPr>
            <w:tcW w:w="4165" w:type="pct"/>
            <w:tcBorders>
              <w:top w:val="single" w:sz="8" w:space="0" w:color="002060"/>
              <w:left w:val="single" w:sz="4" w:space="0" w:color="FFFFFF"/>
              <w:bottom w:val="single" w:sz="8" w:space="0" w:color="FFFFFF" w:themeColor="background1"/>
              <w:right w:val="single" w:sz="8" w:space="0" w:color="002060"/>
            </w:tcBorders>
            <w:shd w:val="clear" w:color="auto" w:fill="002060"/>
            <w:vAlign w:val="center"/>
          </w:tcPr>
          <w:p w14:paraId="11E33493" w14:textId="26FA79F2" w:rsidR="0034722B" w:rsidRPr="00BA7359" w:rsidRDefault="0034722B" w:rsidP="00787956">
            <w:pPr>
              <w:spacing w:after="0"/>
              <w:jc w:val="center"/>
              <w:rPr>
                <w:b/>
                <w:bCs/>
              </w:rPr>
            </w:pPr>
            <w:r w:rsidRPr="00BA7359">
              <w:rPr>
                <w:b/>
                <w:bCs/>
              </w:rPr>
              <w:t>Description</w:t>
            </w:r>
          </w:p>
        </w:tc>
      </w:tr>
      <w:tr w:rsidR="0034722B" w:rsidRPr="007F5043" w14:paraId="234C3080" w14:textId="77777777" w:rsidTr="002F0445">
        <w:trPr>
          <w:trHeight w:val="377"/>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5B640EAC" w14:textId="77777777" w:rsidR="0034722B" w:rsidRDefault="00FF6DBB" w:rsidP="00BA7359">
            <w:pPr>
              <w:spacing w:after="0"/>
              <w:rPr>
                <w:b/>
                <w:bCs/>
              </w:rPr>
            </w:pPr>
            <w:r>
              <w:rPr>
                <w:b/>
                <w:bCs/>
              </w:rPr>
              <w:t>UNOFFICIAL</w:t>
            </w:r>
          </w:p>
          <w:p w14:paraId="32D9BECB" w14:textId="10587C41" w:rsidR="00113243" w:rsidRPr="00262C94" w:rsidRDefault="00113243" w:rsidP="00BA7359">
            <w:pPr>
              <w:spacing w:after="0"/>
              <w:rPr>
                <w:b/>
                <w:bCs/>
              </w:rPr>
            </w:pPr>
            <w:r>
              <w:rPr>
                <w:b/>
                <w:bCs/>
              </w:rPr>
              <w:t>(Public)</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vAlign w:val="center"/>
          </w:tcPr>
          <w:p w14:paraId="53FCC631" w14:textId="66291725" w:rsidR="0034722B" w:rsidRPr="00171ECD" w:rsidRDefault="00171ECD" w:rsidP="002F0445">
            <w:pPr>
              <w:spacing w:after="120"/>
            </w:pPr>
            <w:r w:rsidRPr="00171ECD">
              <w:t xml:space="preserve">Information </w:t>
            </w:r>
            <w:r w:rsidR="002F0445">
              <w:t>that is for non-work-related information (including emails)</w:t>
            </w:r>
          </w:p>
        </w:tc>
      </w:tr>
      <w:tr w:rsidR="0034722B" w:rsidRPr="007F5043" w14:paraId="15F44845" w14:textId="77777777" w:rsidTr="00FF6DBB">
        <w:trPr>
          <w:trHeight w:val="567"/>
        </w:trPr>
        <w:tc>
          <w:tcPr>
            <w:tcW w:w="83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7E7EA"/>
            <w:tcMar>
              <w:top w:w="72" w:type="dxa"/>
              <w:left w:w="144" w:type="dxa"/>
              <w:bottom w:w="72" w:type="dxa"/>
              <w:right w:w="144" w:type="dxa"/>
            </w:tcMar>
            <w:vAlign w:val="center"/>
          </w:tcPr>
          <w:p w14:paraId="778F0428" w14:textId="77777777" w:rsidR="009B00A9" w:rsidRDefault="00FF6DBB" w:rsidP="00BA7359">
            <w:pPr>
              <w:spacing w:after="0"/>
              <w:rPr>
                <w:b/>
                <w:bCs/>
              </w:rPr>
            </w:pPr>
            <w:r>
              <w:rPr>
                <w:b/>
                <w:bCs/>
              </w:rPr>
              <w:t>OFFICIAL</w:t>
            </w:r>
          </w:p>
          <w:p w14:paraId="07D8587A" w14:textId="3A010D8F" w:rsidR="00113243" w:rsidRPr="00262C94" w:rsidRDefault="00113243" w:rsidP="00BA7359">
            <w:pPr>
              <w:spacing w:after="0"/>
              <w:rPr>
                <w:b/>
                <w:bCs/>
              </w:rPr>
            </w:pPr>
            <w:r>
              <w:rPr>
                <w:b/>
                <w:bCs/>
              </w:rPr>
              <w:t>(</w:t>
            </w:r>
            <w:r w:rsidR="004306E4">
              <w:rPr>
                <w:b/>
                <w:bCs/>
              </w:rPr>
              <w:t>Public</w:t>
            </w:r>
            <w:r>
              <w:rPr>
                <w:b/>
                <w:bCs/>
              </w:rPr>
              <w:t>)</w:t>
            </w:r>
          </w:p>
        </w:tc>
        <w:tc>
          <w:tcPr>
            <w:tcW w:w="4165" w:type="pct"/>
            <w:tcBorders>
              <w:top w:val="single" w:sz="4"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vAlign w:val="center"/>
          </w:tcPr>
          <w:p w14:paraId="469E079F" w14:textId="3FCD6B0B" w:rsidR="00BA7359" w:rsidRDefault="00BA7359" w:rsidP="006B1B41">
            <w:pPr>
              <w:spacing w:after="120"/>
            </w:pPr>
            <w:r>
              <w:t xml:space="preserve">Information that can be freely disclosed internally within the </w:t>
            </w:r>
            <w:r w:rsidR="00C978B2">
              <w:t>council</w:t>
            </w:r>
            <w:r>
              <w:t xml:space="preserve"> or externally to authorised third parties that have a relevant business relationship or Freedom of Information request, but not to the public in general. </w:t>
            </w:r>
          </w:p>
          <w:p w14:paraId="3797438B" w14:textId="485EACB6" w:rsidR="00BA7359" w:rsidRDefault="00BA7359" w:rsidP="006B1B41">
            <w:pPr>
              <w:spacing w:after="120"/>
            </w:pPr>
            <w:r>
              <w:t xml:space="preserve">Unauthorised disclosure, alteration or destruction of this information could have an adverse impact on organisational operations, assets, or individuals. Examples of </w:t>
            </w:r>
            <w:r w:rsidR="00FF6DBB">
              <w:t>OFFICIAL</w:t>
            </w:r>
            <w:r>
              <w:t xml:space="preserve"> information include:</w:t>
            </w:r>
          </w:p>
          <w:p w14:paraId="4106EABC" w14:textId="503E2063" w:rsidR="00BA7359" w:rsidRDefault="00BA7359" w:rsidP="00F5176F">
            <w:pPr>
              <w:pStyle w:val="ListParagraph"/>
              <w:numPr>
                <w:ilvl w:val="0"/>
                <w:numId w:val="22"/>
              </w:numPr>
            </w:pPr>
            <w:r>
              <w:t>Internal day-to-day correspondence (e.g., emails);</w:t>
            </w:r>
          </w:p>
          <w:p w14:paraId="416813D3" w14:textId="30BB74FB" w:rsidR="00BA7359" w:rsidRDefault="00BA7359">
            <w:pPr>
              <w:pStyle w:val="ListParagraph"/>
              <w:numPr>
                <w:ilvl w:val="0"/>
                <w:numId w:val="22"/>
              </w:numPr>
            </w:pPr>
            <w:r>
              <w:t>Internal communications, policies, and procedures;</w:t>
            </w:r>
          </w:p>
          <w:p w14:paraId="50CD6436" w14:textId="48B6BE89" w:rsidR="00BA7359" w:rsidRDefault="00BA7359">
            <w:pPr>
              <w:pStyle w:val="ListParagraph"/>
              <w:numPr>
                <w:ilvl w:val="0"/>
                <w:numId w:val="22"/>
              </w:numPr>
            </w:pPr>
            <w:r>
              <w:t xml:space="preserve">Information on the intranet; </w:t>
            </w:r>
          </w:p>
          <w:p w14:paraId="4693D61C" w14:textId="3F9994FD" w:rsidR="002F0445" w:rsidRPr="00171ECD" w:rsidRDefault="002F0445" w:rsidP="002F0445">
            <w:pPr>
              <w:pStyle w:val="ListParagraph"/>
              <w:numPr>
                <w:ilvl w:val="0"/>
                <w:numId w:val="22"/>
              </w:numPr>
            </w:pPr>
            <w:r>
              <w:t>Marketing material, m</w:t>
            </w:r>
            <w:r w:rsidRPr="00171ECD">
              <w:t>edia, and press releases;</w:t>
            </w:r>
          </w:p>
          <w:p w14:paraId="3089BFAC" w14:textId="77777777" w:rsidR="002F0445" w:rsidRPr="00171ECD" w:rsidRDefault="002F0445" w:rsidP="002F0445">
            <w:pPr>
              <w:pStyle w:val="ListParagraph"/>
              <w:numPr>
                <w:ilvl w:val="0"/>
                <w:numId w:val="22"/>
              </w:numPr>
            </w:pPr>
            <w:r w:rsidRPr="00171ECD">
              <w:t>Social media posts;</w:t>
            </w:r>
          </w:p>
          <w:p w14:paraId="2F8AF89C" w14:textId="77777777" w:rsidR="002F0445" w:rsidRPr="00171ECD" w:rsidRDefault="002F0445" w:rsidP="002F0445">
            <w:pPr>
              <w:pStyle w:val="ListParagraph"/>
              <w:numPr>
                <w:ilvl w:val="0"/>
                <w:numId w:val="22"/>
              </w:numPr>
            </w:pPr>
            <w:r w:rsidRPr="00171ECD">
              <w:t>Information on public websites; and</w:t>
            </w:r>
          </w:p>
          <w:p w14:paraId="11C6E2B7" w14:textId="01704B52" w:rsidR="002F0445" w:rsidRPr="00171ECD" w:rsidRDefault="002F0445" w:rsidP="002F0445">
            <w:pPr>
              <w:pStyle w:val="ListParagraph"/>
              <w:numPr>
                <w:ilvl w:val="0"/>
                <w:numId w:val="22"/>
              </w:numPr>
            </w:pPr>
            <w:r w:rsidRPr="00171ECD">
              <w:t>Strategies/annual report – post-release.</w:t>
            </w:r>
          </w:p>
        </w:tc>
      </w:tr>
      <w:tr w:rsidR="0034722B" w:rsidRPr="007F5043" w14:paraId="7060C643" w14:textId="77777777" w:rsidTr="00FF6DBB">
        <w:trPr>
          <w:trHeight w:val="23"/>
        </w:trPr>
        <w:tc>
          <w:tcPr>
            <w:tcW w:w="83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7E7EA"/>
            <w:tcMar>
              <w:top w:w="72" w:type="dxa"/>
              <w:left w:w="144" w:type="dxa"/>
              <w:bottom w:w="72" w:type="dxa"/>
              <w:right w:w="144" w:type="dxa"/>
            </w:tcMar>
            <w:vAlign w:val="center"/>
          </w:tcPr>
          <w:p w14:paraId="2D4A83D2" w14:textId="77777777" w:rsidR="0034722B" w:rsidRDefault="00FF6DBB" w:rsidP="00BA7359">
            <w:pPr>
              <w:spacing w:after="0"/>
              <w:rPr>
                <w:b/>
                <w:bCs/>
              </w:rPr>
            </w:pPr>
            <w:r>
              <w:rPr>
                <w:b/>
                <w:bCs/>
              </w:rPr>
              <w:t>OFFICIAL: Sensitive</w:t>
            </w:r>
          </w:p>
          <w:p w14:paraId="0C6563E6" w14:textId="7D6184CB" w:rsidR="00113243" w:rsidRPr="00262C94" w:rsidRDefault="00113243" w:rsidP="00BA7359">
            <w:pPr>
              <w:spacing w:after="0"/>
              <w:rPr>
                <w:b/>
                <w:bCs/>
              </w:rPr>
            </w:pPr>
            <w:r>
              <w:rPr>
                <w:b/>
                <w:bCs/>
              </w:rPr>
              <w:t>(Confidential)</w:t>
            </w:r>
          </w:p>
        </w:tc>
        <w:tc>
          <w:tcPr>
            <w:tcW w:w="4165" w:type="pct"/>
            <w:tcBorders>
              <w:top w:val="single" w:sz="4" w:space="0" w:color="FFFFFF" w:themeColor="background1"/>
              <w:left w:val="single" w:sz="8" w:space="0" w:color="FFFFFF" w:themeColor="background1"/>
              <w:bottom w:val="single" w:sz="4" w:space="0" w:color="auto"/>
              <w:right w:val="single" w:sz="8" w:space="0" w:color="002060"/>
            </w:tcBorders>
            <w:shd w:val="clear" w:color="auto" w:fill="E7E7EA"/>
            <w:tcMar>
              <w:top w:w="72" w:type="dxa"/>
              <w:left w:w="144" w:type="dxa"/>
              <w:bottom w:w="72" w:type="dxa"/>
              <w:right w:w="144" w:type="dxa"/>
            </w:tcMar>
            <w:vAlign w:val="center"/>
          </w:tcPr>
          <w:p w14:paraId="7EAC5195" w14:textId="13354848" w:rsidR="00EF713A" w:rsidRDefault="00EF713A" w:rsidP="006B1B41">
            <w:pPr>
              <w:spacing w:after="120"/>
            </w:pPr>
            <w:r>
              <w:t xml:space="preserve">Information that is only available to authorised groups within the </w:t>
            </w:r>
            <w:r w:rsidR="00C978B2">
              <w:t>council</w:t>
            </w:r>
            <w:r w:rsidR="009E5BDE">
              <w:t xml:space="preserve"> </w:t>
            </w:r>
            <w:r>
              <w:t>when it relates to their job function</w:t>
            </w:r>
            <w:r w:rsidR="00DA079F">
              <w:t xml:space="preserve"> or </w:t>
            </w:r>
            <w:r>
              <w:t>externally with the relevant and specific third party to which it relates.</w:t>
            </w:r>
          </w:p>
          <w:p w14:paraId="33C2BA97" w14:textId="0D3D69AF" w:rsidR="00EF713A" w:rsidRDefault="00EF713A" w:rsidP="006B1B41">
            <w:pPr>
              <w:spacing w:after="120"/>
            </w:pPr>
            <w:r>
              <w:t xml:space="preserve">Unauthorised release could reasonably be expected </w:t>
            </w:r>
            <w:r w:rsidR="00885200">
              <w:t xml:space="preserve">result in limited damage </w:t>
            </w:r>
            <w:r>
              <w:t>to</w:t>
            </w:r>
            <w:r w:rsidR="00885200">
              <w:t xml:space="preserve"> an individual, </w:t>
            </w:r>
            <w:r w:rsidR="00C978B2">
              <w:t>organisation or government generally</w:t>
            </w:r>
            <w:r>
              <w:t xml:space="preserve">. Examples of </w:t>
            </w:r>
            <w:r w:rsidR="00FF6DBB">
              <w:t>OFFICIAL:</w:t>
            </w:r>
            <w:r w:rsidR="008D2661">
              <w:t xml:space="preserve"> </w:t>
            </w:r>
            <w:r w:rsidR="00FF6DBB">
              <w:t>Sensitive</w:t>
            </w:r>
            <w:r>
              <w:t xml:space="preserve"> information include:</w:t>
            </w:r>
          </w:p>
          <w:p w14:paraId="507CF744" w14:textId="7E627099" w:rsidR="00EF713A" w:rsidRDefault="007412CE" w:rsidP="00F5176F">
            <w:pPr>
              <w:pStyle w:val="ListParagraph"/>
              <w:numPr>
                <w:ilvl w:val="0"/>
                <w:numId w:val="22"/>
              </w:numPr>
            </w:pPr>
            <w:r>
              <w:t>F</w:t>
            </w:r>
            <w:r w:rsidR="00EF713A">
              <w:t>inancial information;</w:t>
            </w:r>
          </w:p>
          <w:p w14:paraId="42654F8A" w14:textId="34D3BC54" w:rsidR="006E2C7D" w:rsidRDefault="006E2C7D">
            <w:pPr>
              <w:pStyle w:val="ListParagraph"/>
              <w:numPr>
                <w:ilvl w:val="0"/>
                <w:numId w:val="22"/>
              </w:numPr>
            </w:pPr>
            <w:r>
              <w:t>Credit card information;</w:t>
            </w:r>
          </w:p>
          <w:p w14:paraId="6526BF52" w14:textId="5DE173B4" w:rsidR="00EF713A" w:rsidRDefault="00EF713A">
            <w:pPr>
              <w:pStyle w:val="ListParagraph"/>
              <w:numPr>
                <w:ilvl w:val="0"/>
                <w:numId w:val="22"/>
              </w:numPr>
            </w:pPr>
            <w:r>
              <w:t>Personal information</w:t>
            </w:r>
            <w:r w:rsidR="002839E8">
              <w:t xml:space="preserve"> </w:t>
            </w:r>
            <w:r w:rsidR="002A4D39">
              <w:t>of citizens</w:t>
            </w:r>
            <w:r>
              <w:t>;</w:t>
            </w:r>
          </w:p>
          <w:p w14:paraId="1A86A1E8" w14:textId="59071405" w:rsidR="00EF713A" w:rsidRDefault="00EF713A">
            <w:pPr>
              <w:pStyle w:val="ListParagraph"/>
              <w:numPr>
                <w:ilvl w:val="0"/>
                <w:numId w:val="22"/>
              </w:numPr>
            </w:pPr>
            <w:r>
              <w:t xml:space="preserve">Personal information of </w:t>
            </w:r>
            <w:r w:rsidR="00247473">
              <w:t>council</w:t>
            </w:r>
            <w:r w:rsidR="002A4D39">
              <w:t xml:space="preserve"> </w:t>
            </w:r>
            <w:r>
              <w:t>employees;</w:t>
            </w:r>
          </w:p>
          <w:p w14:paraId="39FDF116" w14:textId="3A881BF1" w:rsidR="00EF713A" w:rsidRDefault="00EF713A">
            <w:pPr>
              <w:pStyle w:val="ListParagraph"/>
              <w:numPr>
                <w:ilvl w:val="0"/>
                <w:numId w:val="22"/>
              </w:numPr>
            </w:pPr>
            <w:r>
              <w:t>Strategic planning information (pre-release);</w:t>
            </w:r>
          </w:p>
          <w:p w14:paraId="5E16AE7C" w14:textId="559B24AA" w:rsidR="00EF713A" w:rsidRDefault="00EF713A">
            <w:pPr>
              <w:pStyle w:val="ListParagraph"/>
              <w:numPr>
                <w:ilvl w:val="0"/>
                <w:numId w:val="22"/>
              </w:numPr>
            </w:pPr>
            <w:r>
              <w:t>Data protected by state or federal regulations;</w:t>
            </w:r>
          </w:p>
          <w:p w14:paraId="2730AE8E" w14:textId="45D63DF8" w:rsidR="00EF713A" w:rsidRDefault="00EF713A">
            <w:pPr>
              <w:pStyle w:val="ListParagraph"/>
              <w:numPr>
                <w:ilvl w:val="0"/>
                <w:numId w:val="22"/>
              </w:numPr>
            </w:pPr>
            <w:r>
              <w:t>Data protected by non-disclosure or confidentiality agreements; and</w:t>
            </w:r>
          </w:p>
          <w:p w14:paraId="28B6301E" w14:textId="6ACD8CD9" w:rsidR="0034722B" w:rsidRPr="00171ECD" w:rsidRDefault="00EF713A">
            <w:pPr>
              <w:pStyle w:val="ListParagraph"/>
              <w:numPr>
                <w:ilvl w:val="0"/>
                <w:numId w:val="22"/>
              </w:numPr>
            </w:pPr>
            <w:r>
              <w:t>Security assessment material (e.g., penetration testing reports).</w:t>
            </w:r>
          </w:p>
        </w:tc>
      </w:tr>
    </w:tbl>
    <w:p w14:paraId="00B06A80" w14:textId="3B0C2CC7" w:rsidR="00C978B2" w:rsidRDefault="00C978B2" w:rsidP="00345464"/>
    <w:p w14:paraId="5D1EB432" w14:textId="77777777" w:rsidR="00C978B2" w:rsidRDefault="00C978B2">
      <w:r>
        <w:br w:type="page"/>
      </w:r>
    </w:p>
    <w:p w14:paraId="2579BD4E" w14:textId="115E3F52" w:rsidR="00D223C6" w:rsidRDefault="00D223C6" w:rsidP="00345464">
      <w:r>
        <w:lastRenderedPageBreak/>
        <w:t xml:space="preserve">It should be noted that personal and </w:t>
      </w:r>
      <w:r w:rsidR="00A135E8">
        <w:t xml:space="preserve">credit </w:t>
      </w:r>
      <w:r w:rsidR="00C2010C">
        <w:t xml:space="preserve">card </w:t>
      </w:r>
      <w:r w:rsidR="00A135E8">
        <w:t xml:space="preserve">information have additional </w:t>
      </w:r>
      <w:r w:rsidR="000541EE">
        <w:t>legal and regulatory requirements that must be considered when handling and/or storing such information, e.g.:</w:t>
      </w:r>
    </w:p>
    <w:p w14:paraId="0632735B" w14:textId="1D5C597D" w:rsidR="000541EE" w:rsidRDefault="000541EE" w:rsidP="00F5176F">
      <w:pPr>
        <w:pStyle w:val="ListParagraph"/>
        <w:numPr>
          <w:ilvl w:val="0"/>
          <w:numId w:val="24"/>
        </w:numPr>
      </w:pPr>
      <w:r>
        <w:t xml:space="preserve">Personal Information must be </w:t>
      </w:r>
      <w:r w:rsidR="00C2010C">
        <w:t>protected and managed in accordance with the Privacy Act 1988; and</w:t>
      </w:r>
    </w:p>
    <w:p w14:paraId="01E16BAE" w14:textId="0886E29F" w:rsidR="00C2010C" w:rsidRPr="00345464" w:rsidRDefault="00C2010C">
      <w:pPr>
        <w:pStyle w:val="ListParagraph"/>
        <w:numPr>
          <w:ilvl w:val="0"/>
          <w:numId w:val="24"/>
        </w:numPr>
      </w:pPr>
      <w:r>
        <w:t>Credit card information must be protected and managed in accordance with the Payment Card Industry Data Security Standards (PCI-DSS).</w:t>
      </w:r>
    </w:p>
    <w:p w14:paraId="52106B41" w14:textId="4B239592" w:rsidR="00360015" w:rsidRDefault="00360015" w:rsidP="00ED674D">
      <w:pPr>
        <w:pStyle w:val="Heading3"/>
      </w:pPr>
      <w:bookmarkStart w:id="20" w:name="_Toc100051699"/>
      <w:r w:rsidRPr="003F789D">
        <w:t>Information Classification: Integrity</w:t>
      </w:r>
      <w:bookmarkEnd w:id="20"/>
    </w:p>
    <w:p w14:paraId="3E0FEEA2" w14:textId="4965998F" w:rsidR="00905A7F" w:rsidRDefault="00BB0020" w:rsidP="00905A7F">
      <w:r>
        <w:t xml:space="preserve">Integrity classifications </w:t>
      </w:r>
      <w:r w:rsidR="00F22F9A">
        <w:t xml:space="preserve">provide an indication of the impact the </w:t>
      </w:r>
      <w:r w:rsidR="00B02D67">
        <w:t>council</w:t>
      </w:r>
      <w:r w:rsidR="00F22F9A">
        <w:t xml:space="preserve"> may experience should the </w:t>
      </w:r>
      <w:r>
        <w:t>accuracy and</w:t>
      </w:r>
      <w:r w:rsidR="00F22F9A">
        <w:t>/or</w:t>
      </w:r>
      <w:r>
        <w:t xml:space="preserve"> completeness of </w:t>
      </w:r>
      <w:r w:rsidR="00F22F9A">
        <w:t xml:space="preserve">the </w:t>
      </w:r>
      <w:r>
        <w:t xml:space="preserve">information </w:t>
      </w:r>
      <w:r w:rsidR="00F22F9A">
        <w:t>asset be compromised</w:t>
      </w:r>
      <w:r>
        <w:t xml:space="preserve">. </w:t>
      </w:r>
      <w:r w:rsidR="007568E5">
        <w:t xml:space="preserve">The following integrity ratings </w:t>
      </w:r>
      <w:r w:rsidR="00F22F9A">
        <w:t>should</w:t>
      </w:r>
      <w:r w:rsidR="007568E5">
        <w:t xml:space="preserve"> be</w:t>
      </w:r>
      <w:r>
        <w:t xml:space="preserve"> </w:t>
      </w:r>
      <w:r w:rsidR="00F22F9A">
        <w:t>leverag</w:t>
      </w:r>
      <w:r w:rsidR="007568E5">
        <w:t xml:space="preserve">ed </w:t>
      </w:r>
      <w:r w:rsidR="00F22F9A">
        <w:t xml:space="preserve">to support consistent messaging between </w:t>
      </w:r>
      <w:r w:rsidR="00B02D67">
        <w:t>council</w:t>
      </w:r>
      <w:r w:rsidR="007568E5">
        <w:t xml:space="preserve">s: </w:t>
      </w:r>
    </w:p>
    <w:tbl>
      <w:tblPr>
        <w:tblW w:w="5000" w:type="pct"/>
        <w:tblCellMar>
          <w:left w:w="0" w:type="dxa"/>
          <w:right w:w="0" w:type="dxa"/>
        </w:tblCellMar>
        <w:tblLook w:val="0420" w:firstRow="1" w:lastRow="0" w:firstColumn="0" w:lastColumn="0" w:noHBand="0" w:noVBand="1"/>
      </w:tblPr>
      <w:tblGrid>
        <w:gridCol w:w="1549"/>
        <w:gridCol w:w="7729"/>
      </w:tblGrid>
      <w:tr w:rsidR="007A01C6" w:rsidRPr="00BA7359" w14:paraId="788E96C2" w14:textId="77777777" w:rsidTr="00787956">
        <w:trPr>
          <w:trHeight w:val="397"/>
        </w:trPr>
        <w:tc>
          <w:tcPr>
            <w:tcW w:w="835" w:type="pct"/>
            <w:tcBorders>
              <w:top w:val="single" w:sz="8" w:space="0" w:color="002060"/>
              <w:left w:val="single" w:sz="8" w:space="0" w:color="002060"/>
              <w:bottom w:val="single" w:sz="8" w:space="0" w:color="FFFFFF" w:themeColor="background1"/>
              <w:right w:val="single" w:sz="4" w:space="0" w:color="FFFFFF"/>
            </w:tcBorders>
            <w:shd w:val="clear" w:color="auto" w:fill="002060"/>
            <w:tcMar>
              <w:top w:w="72" w:type="dxa"/>
              <w:left w:w="144" w:type="dxa"/>
              <w:bottom w:w="72" w:type="dxa"/>
              <w:right w:w="144" w:type="dxa"/>
            </w:tcMar>
            <w:vAlign w:val="center"/>
            <w:hideMark/>
          </w:tcPr>
          <w:p w14:paraId="710B9011" w14:textId="77777777" w:rsidR="007A01C6" w:rsidRPr="00BA7359" w:rsidRDefault="007A01C6" w:rsidP="00787956">
            <w:pPr>
              <w:spacing w:after="0"/>
              <w:jc w:val="center"/>
              <w:rPr>
                <w:b/>
                <w:bCs/>
              </w:rPr>
            </w:pPr>
            <w:r w:rsidRPr="00BA7359">
              <w:rPr>
                <w:b/>
                <w:bCs/>
              </w:rPr>
              <w:t>Classification</w:t>
            </w:r>
          </w:p>
        </w:tc>
        <w:tc>
          <w:tcPr>
            <w:tcW w:w="4165" w:type="pct"/>
            <w:tcBorders>
              <w:top w:val="single" w:sz="8" w:space="0" w:color="002060"/>
              <w:left w:val="single" w:sz="4" w:space="0" w:color="FFFFFF"/>
              <w:bottom w:val="single" w:sz="8" w:space="0" w:color="FFFFFF" w:themeColor="background1"/>
              <w:right w:val="single" w:sz="8" w:space="0" w:color="002060"/>
            </w:tcBorders>
            <w:shd w:val="clear" w:color="auto" w:fill="002060"/>
            <w:vAlign w:val="center"/>
          </w:tcPr>
          <w:p w14:paraId="63A2D33C" w14:textId="77777777" w:rsidR="007A01C6" w:rsidRPr="00BA7359" w:rsidRDefault="007A01C6" w:rsidP="00787956">
            <w:pPr>
              <w:spacing w:after="0"/>
              <w:jc w:val="center"/>
              <w:rPr>
                <w:b/>
                <w:bCs/>
              </w:rPr>
            </w:pPr>
            <w:r w:rsidRPr="00BA7359">
              <w:rPr>
                <w:b/>
                <w:bCs/>
              </w:rPr>
              <w:t>Description</w:t>
            </w:r>
          </w:p>
        </w:tc>
      </w:tr>
      <w:tr w:rsidR="007A01C6" w:rsidRPr="00171ECD" w14:paraId="2E3AEE13" w14:textId="77777777" w:rsidTr="00787956">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tcPr>
          <w:p w14:paraId="113A9B3F" w14:textId="77777777" w:rsidR="007A01C6" w:rsidRPr="006B1B41" w:rsidRDefault="007A01C6" w:rsidP="00787956">
            <w:pPr>
              <w:spacing w:after="0"/>
              <w:rPr>
                <w:b/>
                <w:bCs/>
                <w:i/>
              </w:rPr>
            </w:pPr>
            <w:r w:rsidRPr="006B1B41">
              <w:rPr>
                <w:rStyle w:val="Emphasis"/>
                <w:i w:val="0"/>
                <w:iCs w:val="0"/>
              </w:rPr>
              <w:t>LOW</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tcPr>
          <w:p w14:paraId="106282A7" w14:textId="77777777" w:rsidR="007A01C6" w:rsidRPr="00171ECD" w:rsidRDefault="007A01C6" w:rsidP="00787956">
            <w:pPr>
              <w:spacing w:after="0"/>
            </w:pPr>
            <w:r>
              <w:t>LOW</w:t>
            </w:r>
            <w:r w:rsidRPr="006C3E77">
              <w:t xml:space="preserve"> requirement, such that there would be minimal impact if the </w:t>
            </w:r>
            <w:r>
              <w:t>asset</w:t>
            </w:r>
            <w:r w:rsidRPr="006C3E77">
              <w:t xml:space="preserve"> is inaccurate or incomplete.</w:t>
            </w:r>
          </w:p>
        </w:tc>
      </w:tr>
      <w:tr w:rsidR="007A01C6" w:rsidRPr="00171ECD" w14:paraId="376A87E6" w14:textId="77777777" w:rsidTr="00787956">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tcPr>
          <w:p w14:paraId="25CC2B97" w14:textId="77777777" w:rsidR="007A01C6" w:rsidRPr="006B1B41" w:rsidRDefault="007A01C6" w:rsidP="00787956">
            <w:pPr>
              <w:spacing w:after="0"/>
              <w:rPr>
                <w:b/>
                <w:bCs/>
                <w:i/>
              </w:rPr>
            </w:pPr>
            <w:r w:rsidRPr="006B1B41">
              <w:rPr>
                <w:rStyle w:val="Emphasis"/>
                <w:i w:val="0"/>
                <w:iCs w:val="0"/>
              </w:rPr>
              <w:t>MODERATE</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tcPr>
          <w:p w14:paraId="24B10DC8" w14:textId="5924C90F" w:rsidR="007A01C6" w:rsidRPr="00171ECD" w:rsidRDefault="007A01C6" w:rsidP="00787956">
            <w:pPr>
              <w:spacing w:after="0"/>
            </w:pPr>
            <w:r>
              <w:t>MODERATE</w:t>
            </w:r>
            <w:r w:rsidRPr="006C3E77">
              <w:t xml:space="preserve"> requirement, meaning that </w:t>
            </w:r>
            <w:r>
              <w:t xml:space="preserve">the </w:t>
            </w:r>
            <w:r w:rsidR="00B02D67">
              <w:t>council</w:t>
            </w:r>
            <w:r>
              <w:t xml:space="preserve"> </w:t>
            </w:r>
            <w:r w:rsidRPr="006C3E77">
              <w:t>would be somewhat affected by a loss of integrity, but the situation could be easily detected and recovered.</w:t>
            </w:r>
          </w:p>
        </w:tc>
      </w:tr>
      <w:tr w:rsidR="007A01C6" w:rsidRPr="00171ECD" w14:paraId="779B2358" w14:textId="77777777" w:rsidTr="00787956">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tcPr>
          <w:p w14:paraId="0CEC5F05" w14:textId="77777777" w:rsidR="007A01C6" w:rsidRPr="006B1B41" w:rsidRDefault="007A01C6" w:rsidP="00787956">
            <w:pPr>
              <w:spacing w:after="0"/>
              <w:rPr>
                <w:b/>
                <w:bCs/>
                <w:i/>
              </w:rPr>
            </w:pPr>
            <w:r w:rsidRPr="006B1B41">
              <w:rPr>
                <w:rStyle w:val="Emphasis"/>
                <w:i w:val="0"/>
                <w:iCs w:val="0"/>
              </w:rPr>
              <w:t>HIGH</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tcPr>
          <w:p w14:paraId="6305FBD6" w14:textId="77777777" w:rsidR="007A01C6" w:rsidRPr="00171ECD" w:rsidRDefault="007A01C6" w:rsidP="00787956">
            <w:pPr>
              <w:spacing w:after="0"/>
            </w:pPr>
            <w:r>
              <w:t>HIGH</w:t>
            </w:r>
            <w:r w:rsidRPr="006C3E77">
              <w:t xml:space="preserve"> requirement, meaning that a loss of integrity would cause significant disruption and embarrassment and might be difficult to detect.</w:t>
            </w:r>
          </w:p>
        </w:tc>
      </w:tr>
      <w:tr w:rsidR="007A01C6" w:rsidRPr="00171ECD" w14:paraId="3FABB01B" w14:textId="77777777" w:rsidTr="00787956">
        <w:trPr>
          <w:trHeight w:val="567"/>
        </w:trPr>
        <w:tc>
          <w:tcPr>
            <w:tcW w:w="83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7E7EA"/>
            <w:tcMar>
              <w:top w:w="72" w:type="dxa"/>
              <w:left w:w="144" w:type="dxa"/>
              <w:bottom w:w="72" w:type="dxa"/>
              <w:right w:w="144" w:type="dxa"/>
            </w:tcMar>
          </w:tcPr>
          <w:p w14:paraId="15A7E8AC" w14:textId="0DA215C6" w:rsidR="007A01C6" w:rsidRPr="00D25658" w:rsidRDefault="00D25658" w:rsidP="00787956">
            <w:pPr>
              <w:spacing w:after="0"/>
              <w:rPr>
                <w:b/>
                <w:bCs/>
                <w:iCs/>
              </w:rPr>
            </w:pPr>
            <w:r>
              <w:rPr>
                <w:b/>
                <w:bCs/>
                <w:iCs/>
              </w:rPr>
              <w:t>VERY HIGH</w:t>
            </w:r>
          </w:p>
        </w:tc>
        <w:tc>
          <w:tcPr>
            <w:tcW w:w="4165" w:type="pct"/>
            <w:tcBorders>
              <w:top w:val="single" w:sz="4" w:space="0" w:color="FFFFFF" w:themeColor="background1"/>
              <w:left w:val="single" w:sz="8" w:space="0" w:color="FFFFFF" w:themeColor="background1"/>
              <w:bottom w:val="single" w:sz="4" w:space="0" w:color="000000"/>
              <w:right w:val="single" w:sz="8" w:space="0" w:color="002060"/>
            </w:tcBorders>
            <w:shd w:val="clear" w:color="auto" w:fill="E7E7EA"/>
            <w:tcMar>
              <w:top w:w="72" w:type="dxa"/>
              <w:left w:w="144" w:type="dxa"/>
              <w:bottom w:w="72" w:type="dxa"/>
              <w:right w:w="144" w:type="dxa"/>
            </w:tcMar>
          </w:tcPr>
          <w:p w14:paraId="6595D225" w14:textId="5E903939" w:rsidR="007A01C6" w:rsidRPr="00171ECD" w:rsidRDefault="00D25658" w:rsidP="00787956">
            <w:pPr>
              <w:spacing w:after="0"/>
            </w:pPr>
            <w:r>
              <w:t xml:space="preserve">VERY HIGH </w:t>
            </w:r>
            <w:r w:rsidR="007A01C6" w:rsidRPr="006C3E77">
              <w:t>requirement, implying that no inaccuracies or omissions can be tolerated.</w:t>
            </w:r>
          </w:p>
        </w:tc>
      </w:tr>
    </w:tbl>
    <w:p w14:paraId="70A199C6" w14:textId="0FE1ED50" w:rsidR="007931D3" w:rsidRDefault="007931D3">
      <w:pPr>
        <w:rPr>
          <w:b/>
          <w:bCs/>
          <w:sz w:val="24"/>
          <w:szCs w:val="24"/>
        </w:rPr>
      </w:pPr>
    </w:p>
    <w:p w14:paraId="68DFC149" w14:textId="45DC597F" w:rsidR="00360015" w:rsidRPr="003F789D" w:rsidRDefault="00360015" w:rsidP="00ED674D">
      <w:pPr>
        <w:pStyle w:val="Heading3"/>
      </w:pPr>
      <w:bookmarkStart w:id="21" w:name="_Toc100051700"/>
      <w:r w:rsidRPr="003F789D">
        <w:t>Information Classification: Availability</w:t>
      </w:r>
      <w:bookmarkEnd w:id="21"/>
    </w:p>
    <w:p w14:paraId="31415A80" w14:textId="6C7FB5B8" w:rsidR="007931D3" w:rsidRDefault="00805A82" w:rsidP="00805A82">
      <w:r w:rsidRPr="007931D3">
        <w:t xml:space="preserve">Availability classifications provide an indication of the impact the </w:t>
      </w:r>
      <w:r w:rsidR="00B02D67">
        <w:t>council</w:t>
      </w:r>
      <w:r w:rsidRPr="007931D3">
        <w:t xml:space="preserve"> may experience should the </w:t>
      </w:r>
      <w:r w:rsidR="007931D3" w:rsidRPr="007931D3">
        <w:t xml:space="preserve">information asset become unavailable. </w:t>
      </w:r>
      <w:r w:rsidR="007931D3">
        <w:t xml:space="preserve">Availability classifications should be leveraged from existing business continuity </w:t>
      </w:r>
      <w:r w:rsidR="009E17BA">
        <w:t>and incident response</w:t>
      </w:r>
      <w:r w:rsidR="000B5DC2">
        <w:t xml:space="preserve"> </w:t>
      </w:r>
      <w:r w:rsidR="00DE18F5">
        <w:t xml:space="preserve">artefacts within the </w:t>
      </w:r>
      <w:r w:rsidR="00B02D67">
        <w:t>council</w:t>
      </w:r>
      <w:r w:rsidR="00DE18F5">
        <w:t xml:space="preserve"> where available</w:t>
      </w:r>
      <w:r w:rsidR="00864D48">
        <w:t>,</w:t>
      </w:r>
      <w:r w:rsidR="00DE18F5">
        <w:t xml:space="preserve"> as this will ensure better alignment to </w:t>
      </w:r>
      <w:r w:rsidR="00FC39BA">
        <w:t xml:space="preserve">functional requirements of the </w:t>
      </w:r>
      <w:r w:rsidR="00B02D67">
        <w:t>council</w:t>
      </w:r>
      <w:r w:rsidR="00FC39BA">
        <w:t xml:space="preserve">. </w:t>
      </w:r>
    </w:p>
    <w:p w14:paraId="3022558F" w14:textId="0289E1DA" w:rsidR="001B02BD" w:rsidRDefault="00FC39BA" w:rsidP="00805A82">
      <w:r>
        <w:t>If not available, t</w:t>
      </w:r>
      <w:r w:rsidR="007931D3" w:rsidRPr="007931D3">
        <w:t xml:space="preserve">he following availability ratings </w:t>
      </w:r>
      <w:r>
        <w:t>can</w:t>
      </w:r>
      <w:r w:rsidR="007931D3" w:rsidRPr="007931D3">
        <w:t xml:space="preserve"> be leveraged to support consistent messaging between </w:t>
      </w:r>
      <w:r w:rsidR="00B02D67">
        <w:t>council</w:t>
      </w:r>
      <w:r w:rsidR="007931D3" w:rsidRPr="007931D3">
        <w:t>s:</w:t>
      </w:r>
    </w:p>
    <w:tbl>
      <w:tblPr>
        <w:tblW w:w="5000" w:type="pct"/>
        <w:tblCellMar>
          <w:left w:w="0" w:type="dxa"/>
          <w:right w:w="0" w:type="dxa"/>
        </w:tblCellMar>
        <w:tblLook w:val="0420" w:firstRow="1" w:lastRow="0" w:firstColumn="0" w:lastColumn="0" w:noHBand="0" w:noVBand="1"/>
      </w:tblPr>
      <w:tblGrid>
        <w:gridCol w:w="1549"/>
        <w:gridCol w:w="7729"/>
      </w:tblGrid>
      <w:tr w:rsidR="007A01C6" w:rsidRPr="00BA7359" w14:paraId="5CD7E85A" w14:textId="77777777" w:rsidTr="00787956">
        <w:trPr>
          <w:trHeight w:val="397"/>
        </w:trPr>
        <w:tc>
          <w:tcPr>
            <w:tcW w:w="835" w:type="pct"/>
            <w:tcBorders>
              <w:top w:val="single" w:sz="8" w:space="0" w:color="002060"/>
              <w:left w:val="single" w:sz="8" w:space="0" w:color="002060"/>
              <w:bottom w:val="single" w:sz="8" w:space="0" w:color="FFFFFF" w:themeColor="background1"/>
              <w:right w:val="single" w:sz="4" w:space="0" w:color="FFFFFF"/>
            </w:tcBorders>
            <w:shd w:val="clear" w:color="auto" w:fill="002060"/>
            <w:tcMar>
              <w:top w:w="72" w:type="dxa"/>
              <w:left w:w="144" w:type="dxa"/>
              <w:bottom w:w="72" w:type="dxa"/>
              <w:right w:w="144" w:type="dxa"/>
            </w:tcMar>
            <w:vAlign w:val="center"/>
            <w:hideMark/>
          </w:tcPr>
          <w:p w14:paraId="54F86D89" w14:textId="77777777" w:rsidR="007A01C6" w:rsidRPr="00BA7359" w:rsidRDefault="007A01C6" w:rsidP="00787956">
            <w:pPr>
              <w:spacing w:after="0"/>
              <w:jc w:val="center"/>
              <w:rPr>
                <w:b/>
                <w:bCs/>
              </w:rPr>
            </w:pPr>
            <w:r w:rsidRPr="00BA7359">
              <w:rPr>
                <w:b/>
                <w:bCs/>
              </w:rPr>
              <w:t>Classification</w:t>
            </w:r>
          </w:p>
        </w:tc>
        <w:tc>
          <w:tcPr>
            <w:tcW w:w="4165" w:type="pct"/>
            <w:tcBorders>
              <w:top w:val="single" w:sz="8" w:space="0" w:color="002060"/>
              <w:left w:val="single" w:sz="4" w:space="0" w:color="FFFFFF"/>
              <w:bottom w:val="single" w:sz="8" w:space="0" w:color="FFFFFF" w:themeColor="background1"/>
              <w:right w:val="single" w:sz="8" w:space="0" w:color="002060"/>
            </w:tcBorders>
            <w:shd w:val="clear" w:color="auto" w:fill="002060"/>
            <w:vAlign w:val="center"/>
          </w:tcPr>
          <w:p w14:paraId="598EF849" w14:textId="77777777" w:rsidR="007A01C6" w:rsidRPr="00BA7359" w:rsidRDefault="007A01C6" w:rsidP="00787956">
            <w:pPr>
              <w:spacing w:after="0"/>
              <w:jc w:val="center"/>
              <w:rPr>
                <w:b/>
                <w:bCs/>
              </w:rPr>
            </w:pPr>
            <w:r w:rsidRPr="00BA7359">
              <w:rPr>
                <w:b/>
                <w:bCs/>
              </w:rPr>
              <w:t>Description</w:t>
            </w:r>
          </w:p>
        </w:tc>
      </w:tr>
      <w:tr w:rsidR="007A01C6" w:rsidRPr="00171ECD" w14:paraId="38E9979E" w14:textId="77777777" w:rsidTr="00787956">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tcPr>
          <w:p w14:paraId="61F9AABF" w14:textId="77777777" w:rsidR="007A01C6" w:rsidRPr="006B1B41" w:rsidRDefault="007A01C6" w:rsidP="00787956">
            <w:pPr>
              <w:spacing w:after="0"/>
              <w:rPr>
                <w:b/>
                <w:bCs/>
                <w:i/>
              </w:rPr>
            </w:pPr>
            <w:r w:rsidRPr="006B1B41">
              <w:rPr>
                <w:rStyle w:val="Emphasis"/>
                <w:i w:val="0"/>
                <w:iCs w:val="0"/>
              </w:rPr>
              <w:t>LOW</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tcPr>
          <w:p w14:paraId="42184A5D" w14:textId="1B901B5F" w:rsidR="007A01C6" w:rsidRPr="00171ECD" w:rsidRDefault="007A01C6" w:rsidP="00787956">
            <w:pPr>
              <w:spacing w:after="0"/>
            </w:pPr>
            <w:r>
              <w:t>LOW</w:t>
            </w:r>
            <w:r w:rsidRPr="00015215">
              <w:t xml:space="preserve"> requirement, meaning that loss of the data or service for an extended period would have only a minor impact (i.e., </w:t>
            </w:r>
            <w:r w:rsidR="002A66C4">
              <w:t>‘</w:t>
            </w:r>
            <w:r w:rsidRPr="00015215">
              <w:t>best-effort</w:t>
            </w:r>
            <w:r w:rsidR="002A66C4">
              <w:t>’</w:t>
            </w:r>
            <w:r w:rsidRPr="00015215">
              <w:t xml:space="preserve"> recovery).</w:t>
            </w:r>
          </w:p>
        </w:tc>
      </w:tr>
      <w:tr w:rsidR="007A01C6" w:rsidRPr="00171ECD" w14:paraId="051AEFBE" w14:textId="77777777" w:rsidTr="00787956">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tcPr>
          <w:p w14:paraId="746A6D53" w14:textId="77777777" w:rsidR="007A01C6" w:rsidRPr="006B1B41" w:rsidRDefault="007A01C6" w:rsidP="00787956">
            <w:pPr>
              <w:spacing w:after="0"/>
              <w:rPr>
                <w:b/>
                <w:bCs/>
                <w:i/>
              </w:rPr>
            </w:pPr>
            <w:r w:rsidRPr="006B1B41">
              <w:rPr>
                <w:rStyle w:val="Emphasis"/>
                <w:i w:val="0"/>
                <w:iCs w:val="0"/>
              </w:rPr>
              <w:t>MODERATE</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tcPr>
          <w:p w14:paraId="31F0FCB1" w14:textId="77777777" w:rsidR="007A01C6" w:rsidRPr="00171ECD" w:rsidRDefault="007A01C6" w:rsidP="00787956">
            <w:pPr>
              <w:spacing w:after="0"/>
            </w:pPr>
            <w:r>
              <w:t>MODERATE</w:t>
            </w:r>
            <w:r w:rsidRPr="00015215">
              <w:t xml:space="preserve"> requirement, implying the loss would have a significant impact and recovery must be achieved within a period measured in days (typically 3 business days or less).</w:t>
            </w:r>
          </w:p>
        </w:tc>
      </w:tr>
      <w:tr w:rsidR="007A01C6" w:rsidRPr="00171ECD" w14:paraId="682B021C" w14:textId="77777777" w:rsidTr="00787956">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tcPr>
          <w:p w14:paraId="756BEC8A" w14:textId="77777777" w:rsidR="007A01C6" w:rsidRPr="006B1B41" w:rsidRDefault="007A01C6" w:rsidP="00787956">
            <w:pPr>
              <w:spacing w:after="0"/>
              <w:rPr>
                <w:b/>
                <w:bCs/>
                <w:i/>
              </w:rPr>
            </w:pPr>
            <w:r w:rsidRPr="006B1B41">
              <w:rPr>
                <w:rStyle w:val="Emphasis"/>
                <w:i w:val="0"/>
                <w:iCs w:val="0"/>
              </w:rPr>
              <w:t>HIGH</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tcPr>
          <w:p w14:paraId="485E63E4" w14:textId="5EB52A01" w:rsidR="007A01C6" w:rsidRPr="00171ECD" w:rsidRDefault="007A01C6" w:rsidP="00787956">
            <w:pPr>
              <w:spacing w:after="0"/>
            </w:pPr>
            <w:r>
              <w:t>HIGH</w:t>
            </w:r>
            <w:r w:rsidRPr="00015215">
              <w:t xml:space="preserve"> requirement, meaning that loss would cause major disruption to </w:t>
            </w:r>
            <w:r>
              <w:t xml:space="preserve">the </w:t>
            </w:r>
            <w:r w:rsidR="00B02D67">
              <w:t>council</w:t>
            </w:r>
            <w:r>
              <w:t xml:space="preserve"> </w:t>
            </w:r>
            <w:r w:rsidRPr="00015215">
              <w:t>and recovery must be achieved within a period measured in hours (typically same business day).</w:t>
            </w:r>
          </w:p>
        </w:tc>
      </w:tr>
      <w:tr w:rsidR="007A01C6" w:rsidRPr="00171ECD" w14:paraId="0135AF62" w14:textId="77777777" w:rsidTr="00787956">
        <w:trPr>
          <w:trHeight w:val="567"/>
        </w:trPr>
        <w:tc>
          <w:tcPr>
            <w:tcW w:w="83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7E7EA"/>
            <w:tcMar>
              <w:top w:w="72" w:type="dxa"/>
              <w:left w:w="144" w:type="dxa"/>
              <w:bottom w:w="72" w:type="dxa"/>
              <w:right w:w="144" w:type="dxa"/>
            </w:tcMar>
          </w:tcPr>
          <w:p w14:paraId="54FCD5AC" w14:textId="676ABE2B" w:rsidR="007A01C6" w:rsidRPr="00D25658" w:rsidRDefault="00D25658" w:rsidP="00787956">
            <w:pPr>
              <w:spacing w:after="0"/>
              <w:rPr>
                <w:i/>
              </w:rPr>
            </w:pPr>
            <w:r w:rsidRPr="00D25658">
              <w:rPr>
                <w:rStyle w:val="Emphasis"/>
                <w:i w:val="0"/>
              </w:rPr>
              <w:t>VERY HIGH</w:t>
            </w:r>
          </w:p>
        </w:tc>
        <w:tc>
          <w:tcPr>
            <w:tcW w:w="4165" w:type="pct"/>
            <w:tcBorders>
              <w:top w:val="single" w:sz="4" w:space="0" w:color="FFFFFF" w:themeColor="background1"/>
              <w:left w:val="single" w:sz="8" w:space="0" w:color="FFFFFF" w:themeColor="background1"/>
              <w:bottom w:val="single" w:sz="4" w:space="0" w:color="000000"/>
              <w:right w:val="single" w:sz="8" w:space="0" w:color="002060"/>
            </w:tcBorders>
            <w:shd w:val="clear" w:color="auto" w:fill="E7E7EA"/>
            <w:tcMar>
              <w:top w:w="72" w:type="dxa"/>
              <w:left w:w="144" w:type="dxa"/>
              <w:bottom w:w="72" w:type="dxa"/>
              <w:right w:w="144" w:type="dxa"/>
            </w:tcMar>
          </w:tcPr>
          <w:p w14:paraId="029DF7BD" w14:textId="188F9749" w:rsidR="007A01C6" w:rsidRPr="00171ECD" w:rsidRDefault="00D25658" w:rsidP="00787956">
            <w:pPr>
              <w:spacing w:after="0"/>
            </w:pPr>
            <w:r>
              <w:t>VERY HIGH</w:t>
            </w:r>
            <w:r w:rsidR="007A01C6" w:rsidRPr="00015215">
              <w:t xml:space="preserve"> requirement, meaning that </w:t>
            </w:r>
            <w:r w:rsidR="007A01C6">
              <w:t xml:space="preserve">the </w:t>
            </w:r>
            <w:r w:rsidR="00B02D67">
              <w:t>council</w:t>
            </w:r>
            <w:r w:rsidR="007A01C6" w:rsidRPr="00015215">
              <w:t xml:space="preserve"> would be crippled by the loss and recovery must be virtually instantaneous (no longer than a few minutes).</w:t>
            </w:r>
          </w:p>
        </w:tc>
      </w:tr>
    </w:tbl>
    <w:p w14:paraId="47C3AD43" w14:textId="720828FB" w:rsidR="0079753C" w:rsidRDefault="0079753C" w:rsidP="0079753C">
      <w:pPr>
        <w:pStyle w:val="Heading3"/>
      </w:pPr>
      <w:bookmarkStart w:id="22" w:name="_Toc100051701"/>
      <w:r>
        <w:lastRenderedPageBreak/>
        <w:t xml:space="preserve">Information </w:t>
      </w:r>
      <w:r w:rsidR="00C861A9">
        <w:t>Collection</w:t>
      </w:r>
      <w:r w:rsidR="00175434">
        <w:t>: Additional</w:t>
      </w:r>
      <w:r w:rsidR="00C861A9">
        <w:t xml:space="preserve"> Considerations</w:t>
      </w:r>
      <w:bookmarkEnd w:id="22"/>
    </w:p>
    <w:p w14:paraId="08626C8E" w14:textId="57B1574E" w:rsidR="009671B5" w:rsidRDefault="00C861A9" w:rsidP="00C861A9">
      <w:r>
        <w:t>In addition to</w:t>
      </w:r>
      <w:r w:rsidR="00257064">
        <w:t xml:space="preserve"> </w:t>
      </w:r>
      <w:r w:rsidR="00175434">
        <w:t xml:space="preserve">classifying information, consideration </w:t>
      </w:r>
      <w:r w:rsidR="00DE5FCE">
        <w:t>should</w:t>
      </w:r>
      <w:r w:rsidR="00175434">
        <w:t xml:space="preserve"> be given to the necessity of </w:t>
      </w:r>
      <w:r w:rsidR="001A5E50">
        <w:t xml:space="preserve">information </w:t>
      </w:r>
      <w:r w:rsidR="00DE5FCE">
        <w:t xml:space="preserve">collected and retained by the Council. </w:t>
      </w:r>
      <w:r w:rsidR="0031533D">
        <w:t xml:space="preserve">Councils should </w:t>
      </w:r>
      <w:r w:rsidR="009671B5">
        <w:t>consider</w:t>
      </w:r>
      <w:r w:rsidR="00AC13A2" w:rsidRPr="00AC13A2">
        <w:t xml:space="preserve"> the need for, and validity of, collecting data and information before it is done. </w:t>
      </w:r>
    </w:p>
    <w:p w14:paraId="69AF008C" w14:textId="77777777" w:rsidR="001966BC" w:rsidRDefault="00AC13A2" w:rsidP="00C861A9">
      <w:r w:rsidRPr="00AC13A2">
        <w:t xml:space="preserve">A significant amount of data is collected by default, without giving people supplying the data an opportunity to exercise informed, nuanced and revocable consent. Minimising the volume, and being mindful of the types, of data collected can help to limit information risks. </w:t>
      </w:r>
    </w:p>
    <w:p w14:paraId="217D97AF" w14:textId="649B2D52" w:rsidR="00C861A9" w:rsidRPr="00C861A9" w:rsidRDefault="00AC13A2" w:rsidP="00C861A9">
      <w:r w:rsidRPr="00AC13A2">
        <w:t xml:space="preserve">Consideration should also be given to the ethics of collecting, using and storing data in the context of </w:t>
      </w:r>
      <w:r w:rsidR="001966BC">
        <w:t>the Councils</w:t>
      </w:r>
      <w:r w:rsidRPr="00AC13A2">
        <w:t xml:space="preserve"> role, as well as principles of democracy. </w:t>
      </w:r>
    </w:p>
    <w:tbl>
      <w:tblPr>
        <w:tblW w:w="5000" w:type="pct"/>
        <w:tblCellMar>
          <w:left w:w="0" w:type="dxa"/>
          <w:right w:w="0" w:type="dxa"/>
        </w:tblCellMar>
        <w:tblLook w:val="0420" w:firstRow="1" w:lastRow="0" w:firstColumn="0" w:lastColumn="0" w:noHBand="0" w:noVBand="1"/>
      </w:tblPr>
      <w:tblGrid>
        <w:gridCol w:w="1565"/>
        <w:gridCol w:w="7713"/>
      </w:tblGrid>
      <w:tr w:rsidR="00073862" w:rsidRPr="00BA7359" w14:paraId="393B5A55" w14:textId="77777777" w:rsidTr="00837334">
        <w:trPr>
          <w:trHeight w:val="397"/>
        </w:trPr>
        <w:tc>
          <w:tcPr>
            <w:tcW w:w="835" w:type="pct"/>
            <w:tcBorders>
              <w:top w:val="single" w:sz="8" w:space="0" w:color="002060"/>
              <w:left w:val="single" w:sz="8" w:space="0" w:color="002060"/>
              <w:bottom w:val="single" w:sz="8" w:space="0" w:color="FFFFFF" w:themeColor="background1"/>
              <w:right w:val="single" w:sz="4" w:space="0" w:color="FFFFFF"/>
            </w:tcBorders>
            <w:shd w:val="clear" w:color="auto" w:fill="002060"/>
            <w:tcMar>
              <w:top w:w="72" w:type="dxa"/>
              <w:left w:w="144" w:type="dxa"/>
              <w:bottom w:w="72" w:type="dxa"/>
              <w:right w:w="144" w:type="dxa"/>
            </w:tcMar>
            <w:vAlign w:val="center"/>
            <w:hideMark/>
          </w:tcPr>
          <w:p w14:paraId="708CED5F" w14:textId="442F30A6" w:rsidR="00073862" w:rsidRPr="00BA7359" w:rsidRDefault="00073862" w:rsidP="00837334">
            <w:pPr>
              <w:spacing w:after="0"/>
              <w:jc w:val="center"/>
              <w:rPr>
                <w:b/>
                <w:bCs/>
              </w:rPr>
            </w:pPr>
            <w:r w:rsidRPr="00BA7359">
              <w:rPr>
                <w:b/>
                <w:bCs/>
              </w:rPr>
              <w:t>C</w:t>
            </w:r>
            <w:r>
              <w:rPr>
                <w:b/>
                <w:bCs/>
              </w:rPr>
              <w:t>onsideration</w:t>
            </w:r>
          </w:p>
        </w:tc>
        <w:tc>
          <w:tcPr>
            <w:tcW w:w="4165" w:type="pct"/>
            <w:tcBorders>
              <w:top w:val="single" w:sz="8" w:space="0" w:color="002060"/>
              <w:left w:val="single" w:sz="4" w:space="0" w:color="FFFFFF"/>
              <w:bottom w:val="single" w:sz="8" w:space="0" w:color="FFFFFF" w:themeColor="background1"/>
              <w:right w:val="single" w:sz="8" w:space="0" w:color="002060"/>
            </w:tcBorders>
            <w:shd w:val="clear" w:color="auto" w:fill="002060"/>
            <w:vAlign w:val="center"/>
          </w:tcPr>
          <w:p w14:paraId="697B460D" w14:textId="77777777" w:rsidR="00073862" w:rsidRPr="00BA7359" w:rsidRDefault="00073862" w:rsidP="00837334">
            <w:pPr>
              <w:spacing w:after="0"/>
              <w:jc w:val="center"/>
              <w:rPr>
                <w:b/>
                <w:bCs/>
              </w:rPr>
            </w:pPr>
            <w:r w:rsidRPr="00BA7359">
              <w:rPr>
                <w:b/>
                <w:bCs/>
              </w:rPr>
              <w:t>Description</w:t>
            </w:r>
          </w:p>
        </w:tc>
      </w:tr>
      <w:tr w:rsidR="00073862" w:rsidRPr="00171ECD" w14:paraId="352AB663" w14:textId="77777777" w:rsidTr="00837334">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tcPr>
          <w:p w14:paraId="35054127" w14:textId="7BB4CE95" w:rsidR="00073862" w:rsidRPr="00073862" w:rsidRDefault="00073862" w:rsidP="00837334">
            <w:pPr>
              <w:spacing w:after="0"/>
              <w:rPr>
                <w:b/>
                <w:bCs/>
                <w:iCs/>
              </w:rPr>
            </w:pPr>
            <w:r w:rsidRPr="00073862">
              <w:rPr>
                <w:b/>
                <w:bCs/>
                <w:iCs/>
              </w:rPr>
              <w:t>Legislative</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tcPr>
          <w:p w14:paraId="7A739AEE" w14:textId="77777777" w:rsidR="004D4C78" w:rsidRDefault="004D4C78" w:rsidP="004D4C78">
            <w:r w:rsidRPr="00EB7F89">
              <w:t xml:space="preserve">Information that must be collected pursuant to requirements established in legislation. </w:t>
            </w:r>
          </w:p>
          <w:p w14:paraId="25A13994" w14:textId="400BA667" w:rsidR="00073862" w:rsidRPr="00171ECD" w:rsidRDefault="004D4C78" w:rsidP="00837334">
            <w:pPr>
              <w:spacing w:after="0"/>
            </w:pPr>
            <w:r w:rsidRPr="00EB7F89">
              <w:t>People giving such information should be advised that they are required to do so pursuant to the relevant legislation.</w:t>
            </w:r>
          </w:p>
        </w:tc>
      </w:tr>
      <w:tr w:rsidR="00073862" w:rsidRPr="00171ECD" w14:paraId="695F01CC" w14:textId="77777777" w:rsidTr="00837334">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tcPr>
          <w:p w14:paraId="42A3C2B7" w14:textId="35E442B9" w:rsidR="00073862" w:rsidRPr="00073862" w:rsidRDefault="00073862" w:rsidP="00837334">
            <w:pPr>
              <w:spacing w:after="0"/>
              <w:rPr>
                <w:b/>
                <w:bCs/>
                <w:iCs/>
              </w:rPr>
            </w:pPr>
            <w:r w:rsidRPr="00073862">
              <w:rPr>
                <w:b/>
                <w:bCs/>
                <w:iCs/>
              </w:rPr>
              <w:t>Necessary</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tcPr>
          <w:p w14:paraId="410AE56A" w14:textId="77777777" w:rsidR="00EB7F89" w:rsidRDefault="00EB7F89" w:rsidP="00EB7F89">
            <w:r>
              <w:t xml:space="preserve">Information that is considered necessary for services to be provided or business processes to function.  An example might be a name and contact mechanism for complaints or enquiries that require an answer. </w:t>
            </w:r>
          </w:p>
          <w:p w14:paraId="1F71BCA6" w14:textId="5A0FECF9" w:rsidR="00073862" w:rsidRPr="00171ECD" w:rsidRDefault="00EB7F89" w:rsidP="00EB7F89">
            <w:r>
              <w:t>Such information can be harvested by default, but people should be advised of the reasons the information is necessary and, where opting out is possible, the consequences of not giving it.</w:t>
            </w:r>
          </w:p>
        </w:tc>
      </w:tr>
      <w:tr w:rsidR="00073862" w:rsidRPr="00171ECD" w14:paraId="2F0A16A3" w14:textId="77777777" w:rsidTr="00837334">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tcPr>
          <w:p w14:paraId="7CD4D29C" w14:textId="4B75DC9C" w:rsidR="00073862" w:rsidRPr="00073862" w:rsidRDefault="00073862" w:rsidP="00837334">
            <w:pPr>
              <w:spacing w:after="0"/>
              <w:rPr>
                <w:b/>
                <w:bCs/>
                <w:iCs/>
              </w:rPr>
            </w:pPr>
            <w:r w:rsidRPr="00073862">
              <w:rPr>
                <w:b/>
                <w:bCs/>
                <w:iCs/>
              </w:rPr>
              <w:t>Optional</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tcPr>
          <w:p w14:paraId="6CF8AB4B" w14:textId="77777777" w:rsidR="00873A29" w:rsidRDefault="00873A29" w:rsidP="00873A29">
            <w:r>
              <w:t xml:space="preserve">Information that is valuable to the organisation but not necessary for a service to be provided or for a business process to function. An example might be the collection of a name, address and/or contact information for queries that do not require a reply. </w:t>
            </w:r>
          </w:p>
          <w:p w14:paraId="0BA0B345" w14:textId="1AD042FA" w:rsidR="00073862" w:rsidRPr="00171ECD" w:rsidRDefault="00873A29" w:rsidP="00EB7F89">
            <w:r>
              <w:t>Giving such information should be voluntary (opt in) at all times, and not harvested by default.</w:t>
            </w:r>
          </w:p>
        </w:tc>
      </w:tr>
      <w:tr w:rsidR="00073862" w:rsidRPr="00171ECD" w14:paraId="78EA791A" w14:textId="77777777" w:rsidTr="00837334">
        <w:trPr>
          <w:trHeight w:val="567"/>
        </w:trPr>
        <w:tc>
          <w:tcPr>
            <w:tcW w:w="83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7E7EA"/>
            <w:tcMar>
              <w:top w:w="72" w:type="dxa"/>
              <w:left w:w="144" w:type="dxa"/>
              <w:bottom w:w="72" w:type="dxa"/>
              <w:right w:w="144" w:type="dxa"/>
            </w:tcMar>
          </w:tcPr>
          <w:p w14:paraId="31134A60" w14:textId="34D057FC" w:rsidR="00073862" w:rsidRPr="00073862" w:rsidRDefault="00073862" w:rsidP="00837334">
            <w:pPr>
              <w:spacing w:after="0"/>
              <w:rPr>
                <w:b/>
                <w:bCs/>
                <w:iCs/>
              </w:rPr>
            </w:pPr>
            <w:r w:rsidRPr="00073862">
              <w:rPr>
                <w:b/>
                <w:bCs/>
                <w:iCs/>
              </w:rPr>
              <w:t>Other</w:t>
            </w:r>
          </w:p>
        </w:tc>
        <w:tc>
          <w:tcPr>
            <w:tcW w:w="4165" w:type="pct"/>
            <w:tcBorders>
              <w:top w:val="single" w:sz="4" w:space="0" w:color="FFFFFF" w:themeColor="background1"/>
              <w:left w:val="single" w:sz="8" w:space="0" w:color="FFFFFF" w:themeColor="background1"/>
              <w:bottom w:val="single" w:sz="4" w:space="0" w:color="000000"/>
              <w:right w:val="single" w:sz="8" w:space="0" w:color="002060"/>
            </w:tcBorders>
            <w:shd w:val="clear" w:color="auto" w:fill="E7E7EA"/>
            <w:tcMar>
              <w:top w:w="72" w:type="dxa"/>
              <w:left w:w="144" w:type="dxa"/>
              <w:bottom w:w="72" w:type="dxa"/>
              <w:right w:w="144" w:type="dxa"/>
            </w:tcMar>
          </w:tcPr>
          <w:p w14:paraId="14DE9A45" w14:textId="77777777" w:rsidR="00BA225A" w:rsidRDefault="00BA225A" w:rsidP="00BA225A">
            <w:r>
              <w:t>Information that is:</w:t>
            </w:r>
          </w:p>
          <w:p w14:paraId="3AD10E27" w14:textId="77777777" w:rsidR="00BA225A" w:rsidRDefault="00BA225A" w:rsidP="00BA225A">
            <w:pPr>
              <w:pStyle w:val="ListParagraph"/>
              <w:numPr>
                <w:ilvl w:val="0"/>
                <w:numId w:val="22"/>
              </w:numPr>
            </w:pPr>
            <w:r>
              <w:t xml:space="preserve">Nice to have, or </w:t>
            </w:r>
          </w:p>
          <w:p w14:paraId="0118B3C8" w14:textId="77777777" w:rsidR="00BA225A" w:rsidRDefault="00BA225A" w:rsidP="00BA225A">
            <w:pPr>
              <w:pStyle w:val="ListParagraph"/>
              <w:numPr>
                <w:ilvl w:val="0"/>
                <w:numId w:val="22"/>
              </w:numPr>
            </w:pPr>
            <w:r>
              <w:t>De-identified, or</w:t>
            </w:r>
          </w:p>
          <w:p w14:paraId="2BB5A951" w14:textId="77777777" w:rsidR="00BA225A" w:rsidRDefault="00BA225A" w:rsidP="00BA225A">
            <w:pPr>
              <w:pStyle w:val="ListParagraph"/>
              <w:numPr>
                <w:ilvl w:val="0"/>
                <w:numId w:val="22"/>
              </w:numPr>
            </w:pPr>
            <w:r>
              <w:t xml:space="preserve">Collected passively. </w:t>
            </w:r>
          </w:p>
          <w:p w14:paraId="4C191293" w14:textId="732D61F7" w:rsidR="00073862" w:rsidRPr="00171ECD" w:rsidRDefault="00BA225A" w:rsidP="00EB7F89">
            <w:r>
              <w:t>Care must be taken regarding the ethics of information collection mechanisms, the meaning made of data and the level of risks relating to potential re-identification.</w:t>
            </w:r>
          </w:p>
        </w:tc>
      </w:tr>
    </w:tbl>
    <w:p w14:paraId="51AA2596" w14:textId="77777777" w:rsidR="001966BC" w:rsidRPr="00C861A9" w:rsidRDefault="001966BC" w:rsidP="00C861A9"/>
    <w:p w14:paraId="3A79A315" w14:textId="3E374FE3" w:rsidR="00C861A9" w:rsidRPr="00C861A9" w:rsidRDefault="004D4C78" w:rsidP="00C861A9">
      <w:r>
        <w:br w:type="page"/>
      </w:r>
    </w:p>
    <w:p w14:paraId="3934979F" w14:textId="2522EBFA" w:rsidR="002F2144" w:rsidRDefault="002F2144" w:rsidP="00ED674D">
      <w:pPr>
        <w:pStyle w:val="Heading2"/>
      </w:pPr>
      <w:bookmarkStart w:id="23" w:name="_Toc100051702"/>
      <w:r>
        <w:lastRenderedPageBreak/>
        <w:t>Risk Management</w:t>
      </w:r>
      <w:bookmarkEnd w:id="23"/>
    </w:p>
    <w:p w14:paraId="58F3F822" w14:textId="3AD5C5CF" w:rsidR="002F2144" w:rsidRPr="0081145A" w:rsidRDefault="002F2144" w:rsidP="00CD19DE">
      <w:r w:rsidRPr="0081145A">
        <w:t xml:space="preserve">Senior leaders </w:t>
      </w:r>
      <w:r w:rsidR="0087589C">
        <w:t>should</w:t>
      </w:r>
      <w:r w:rsidRPr="0081145A">
        <w:t xml:space="preserve"> be aware of current and emerging security risks to the </w:t>
      </w:r>
      <w:r w:rsidR="00B02D67">
        <w:t>council</w:t>
      </w:r>
      <w:r w:rsidRPr="0081145A">
        <w:t xml:space="preserve">. To achieve this, </w:t>
      </w:r>
      <w:r w:rsidR="00B02D67">
        <w:t>council</w:t>
      </w:r>
      <w:r w:rsidRPr="0081145A">
        <w:t>s should identify, understand, assess and manage the risks associated with the loss of confidentiality, integrity and/or availability of their critical processes and supporting information assets.</w:t>
      </w:r>
    </w:p>
    <w:p w14:paraId="1A029DA0" w14:textId="3184141D" w:rsidR="002F2144" w:rsidRDefault="002F2144" w:rsidP="002F2144">
      <w:r w:rsidRPr="0081145A">
        <w:t xml:space="preserve">Security risk management processes should be embedded within the </w:t>
      </w:r>
      <w:r w:rsidR="00B02D67">
        <w:t>council</w:t>
      </w:r>
      <w:r w:rsidRPr="0081145A">
        <w:t xml:space="preserve">’s risk management framework and align to the risk appetite of the </w:t>
      </w:r>
      <w:r w:rsidR="00B02D67">
        <w:t>council</w:t>
      </w:r>
      <w:r w:rsidRPr="0081145A">
        <w:t>.</w:t>
      </w:r>
    </w:p>
    <w:p w14:paraId="6C087F13" w14:textId="5BDB6E31" w:rsidR="0025070F" w:rsidRPr="0025070F" w:rsidRDefault="00435919" w:rsidP="00ED674D">
      <w:pPr>
        <w:pStyle w:val="Heading3"/>
      </w:pPr>
      <w:bookmarkStart w:id="24" w:name="_Toc100051703"/>
      <w:r>
        <w:t>Determining Risk Appetite</w:t>
      </w:r>
      <w:bookmarkEnd w:id="24"/>
      <w:r>
        <w:t xml:space="preserve"> </w:t>
      </w:r>
    </w:p>
    <w:p w14:paraId="40D30787" w14:textId="4CB138E2" w:rsidR="00C45896" w:rsidRPr="00C75C30" w:rsidRDefault="00A316AA" w:rsidP="002F2144">
      <w:r w:rsidRPr="00C75C30">
        <w:t>Senior leadership should define the</w:t>
      </w:r>
      <w:r w:rsidR="00777B54" w:rsidRPr="00C75C30">
        <w:t xml:space="preserve">ir </w:t>
      </w:r>
      <w:r w:rsidR="00FE4F60" w:rsidRPr="00C75C30">
        <w:t xml:space="preserve">risk acceptance levels </w:t>
      </w:r>
      <w:r w:rsidR="009B064F" w:rsidRPr="00C75C30">
        <w:t xml:space="preserve">to support implementation and optimisation of the </w:t>
      </w:r>
      <w:r w:rsidR="00B02D67">
        <w:t>council</w:t>
      </w:r>
      <w:r w:rsidR="009B064F" w:rsidRPr="00C75C30">
        <w:t xml:space="preserve">’s </w:t>
      </w:r>
      <w:r w:rsidR="006229A3" w:rsidRPr="00C75C30">
        <w:t>security risk management processes</w:t>
      </w:r>
      <w:r w:rsidR="004B3069" w:rsidRPr="00C75C30">
        <w:t xml:space="preserve">. </w:t>
      </w:r>
    </w:p>
    <w:p w14:paraId="705C35AD" w14:textId="4800066A" w:rsidR="006229A3" w:rsidRPr="00C75C30" w:rsidRDefault="004B3069" w:rsidP="002F2144">
      <w:r w:rsidRPr="00C75C30">
        <w:t xml:space="preserve">Defining a </w:t>
      </w:r>
      <w:r w:rsidR="007B3C6A" w:rsidRPr="00C75C30">
        <w:t>risk acceptance criterion</w:t>
      </w:r>
      <w:r w:rsidRPr="00C75C30">
        <w:t xml:space="preserve"> allows the organisation to assess and accept certain risk</w:t>
      </w:r>
      <w:r w:rsidR="007B3C6A" w:rsidRPr="00C75C30">
        <w:t>s without direct senior leadership input.</w:t>
      </w:r>
      <w:r w:rsidR="00C45896" w:rsidRPr="00C75C30">
        <w:t xml:space="preserve"> This can be achieved as either a blanket statement, e.g.:</w:t>
      </w:r>
    </w:p>
    <w:p w14:paraId="0C6BCBA5" w14:textId="4143318A" w:rsidR="00C45896" w:rsidRPr="00C75C30" w:rsidRDefault="00AF17AA" w:rsidP="00F5176F">
      <w:pPr>
        <w:pStyle w:val="ListParagraph"/>
        <w:numPr>
          <w:ilvl w:val="0"/>
          <w:numId w:val="31"/>
        </w:numPr>
      </w:pPr>
      <w:r w:rsidRPr="00C75C30">
        <w:t xml:space="preserve">We will accept </w:t>
      </w:r>
      <w:r w:rsidR="00224C81" w:rsidRPr="00C75C30">
        <w:t xml:space="preserve">LOW risks to the </w:t>
      </w:r>
      <w:r w:rsidR="00B02D67">
        <w:t>council</w:t>
      </w:r>
      <w:r w:rsidR="00224C81" w:rsidRPr="00C75C30">
        <w:t>.</w:t>
      </w:r>
    </w:p>
    <w:p w14:paraId="5A05ADAE" w14:textId="59193D76" w:rsidR="00224C81" w:rsidRPr="00C75C30" w:rsidRDefault="00224C81" w:rsidP="00224C81">
      <w:r w:rsidRPr="00C75C30">
        <w:t xml:space="preserve">Or through </w:t>
      </w:r>
      <w:r w:rsidR="00A704D4" w:rsidRPr="00C75C30">
        <w:t xml:space="preserve">acceptance criterion based on the </w:t>
      </w:r>
      <w:r w:rsidR="00AC04B1" w:rsidRPr="00C75C30">
        <w:t xml:space="preserve">consequence category to the </w:t>
      </w:r>
      <w:r w:rsidR="00B02D67">
        <w:t>council</w:t>
      </w:r>
      <w:r w:rsidR="00AC04B1" w:rsidRPr="00C75C30">
        <w:t>, e.g.:</w:t>
      </w:r>
    </w:p>
    <w:tbl>
      <w:tblPr>
        <w:tblW w:w="2363" w:type="pct"/>
        <w:jc w:val="center"/>
        <w:tblCellMar>
          <w:left w:w="0" w:type="dxa"/>
          <w:right w:w="0" w:type="dxa"/>
        </w:tblCellMar>
        <w:tblLook w:val="0420" w:firstRow="1" w:lastRow="0" w:firstColumn="0" w:lastColumn="0" w:noHBand="0" w:noVBand="1"/>
      </w:tblPr>
      <w:tblGrid>
        <w:gridCol w:w="2192"/>
        <w:gridCol w:w="2193"/>
      </w:tblGrid>
      <w:tr w:rsidR="00C75C30" w:rsidRPr="00C75C30" w14:paraId="6396B731" w14:textId="77777777" w:rsidTr="00C75C30">
        <w:trPr>
          <w:trHeight w:val="397"/>
          <w:jc w:val="center"/>
        </w:trPr>
        <w:tc>
          <w:tcPr>
            <w:tcW w:w="2499" w:type="pct"/>
            <w:tcBorders>
              <w:top w:val="single" w:sz="8" w:space="0" w:color="002060"/>
              <w:left w:val="single" w:sz="8" w:space="0" w:color="002060"/>
              <w:bottom w:val="single" w:sz="8" w:space="0" w:color="FFFFFF" w:themeColor="background1"/>
              <w:right w:val="single" w:sz="4" w:space="0" w:color="FFFFFF"/>
            </w:tcBorders>
            <w:shd w:val="clear" w:color="auto" w:fill="002060"/>
            <w:tcMar>
              <w:top w:w="72" w:type="dxa"/>
              <w:left w:w="144" w:type="dxa"/>
              <w:bottom w:w="72" w:type="dxa"/>
              <w:right w:w="144" w:type="dxa"/>
            </w:tcMar>
            <w:vAlign w:val="center"/>
          </w:tcPr>
          <w:p w14:paraId="452C875F" w14:textId="5F5E8723" w:rsidR="00AC04B1" w:rsidRPr="00C75C30" w:rsidRDefault="00AC04B1" w:rsidP="00553BA0">
            <w:pPr>
              <w:spacing w:after="0"/>
              <w:jc w:val="center"/>
              <w:rPr>
                <w:b/>
                <w:bCs/>
              </w:rPr>
            </w:pPr>
            <w:r w:rsidRPr="00C75C30">
              <w:rPr>
                <w:b/>
                <w:bCs/>
              </w:rPr>
              <w:t>Consequence</w:t>
            </w:r>
          </w:p>
        </w:tc>
        <w:tc>
          <w:tcPr>
            <w:tcW w:w="2501" w:type="pct"/>
            <w:tcBorders>
              <w:top w:val="single" w:sz="8" w:space="0" w:color="002060"/>
              <w:left w:val="single" w:sz="4" w:space="0" w:color="FFFFFF"/>
              <w:bottom w:val="single" w:sz="8" w:space="0" w:color="FFFFFF" w:themeColor="background1"/>
              <w:right w:val="single" w:sz="8" w:space="0" w:color="002060"/>
            </w:tcBorders>
            <w:shd w:val="clear" w:color="auto" w:fill="002060"/>
            <w:vAlign w:val="center"/>
          </w:tcPr>
          <w:p w14:paraId="58522D0A" w14:textId="38851884" w:rsidR="00AC04B1" w:rsidRPr="00C75C30" w:rsidRDefault="00AC04B1" w:rsidP="00553BA0">
            <w:pPr>
              <w:spacing w:after="0"/>
              <w:jc w:val="center"/>
              <w:rPr>
                <w:b/>
                <w:bCs/>
              </w:rPr>
            </w:pPr>
            <w:r w:rsidRPr="00C75C30">
              <w:rPr>
                <w:b/>
                <w:bCs/>
              </w:rPr>
              <w:t>Risk Appetite</w:t>
            </w:r>
          </w:p>
        </w:tc>
      </w:tr>
      <w:tr w:rsidR="00C75C30" w:rsidRPr="00C75C30" w14:paraId="190FFCBE" w14:textId="77777777" w:rsidTr="00C75C30">
        <w:trPr>
          <w:trHeight w:val="23"/>
          <w:jc w:val="center"/>
        </w:trPr>
        <w:tc>
          <w:tcPr>
            <w:tcW w:w="2499"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tcPr>
          <w:p w14:paraId="27FEB57C" w14:textId="4FF0DAE0" w:rsidR="00AC04B1" w:rsidRPr="00C75C30" w:rsidRDefault="00084708" w:rsidP="00553BA0">
            <w:pPr>
              <w:spacing w:after="0"/>
              <w:rPr>
                <w:b/>
                <w:bCs/>
              </w:rPr>
            </w:pPr>
            <w:r w:rsidRPr="00C75C30">
              <w:rPr>
                <w:b/>
                <w:bCs/>
              </w:rPr>
              <w:t>Legal</w:t>
            </w:r>
          </w:p>
        </w:tc>
        <w:tc>
          <w:tcPr>
            <w:tcW w:w="2501"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tcPr>
          <w:p w14:paraId="718511FD" w14:textId="7D6FA242" w:rsidR="00AC04B1" w:rsidRPr="00C75C30" w:rsidRDefault="00C75C30" w:rsidP="00553BA0">
            <w:pPr>
              <w:spacing w:after="0"/>
            </w:pPr>
            <w:r w:rsidRPr="00C75C30">
              <w:t>Low</w:t>
            </w:r>
          </w:p>
        </w:tc>
      </w:tr>
      <w:tr w:rsidR="00C75C30" w:rsidRPr="00C75C30" w14:paraId="33CB79AF" w14:textId="77777777" w:rsidTr="00C75C30">
        <w:trPr>
          <w:trHeight w:val="23"/>
          <w:jc w:val="center"/>
        </w:trPr>
        <w:tc>
          <w:tcPr>
            <w:tcW w:w="2499"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tcPr>
          <w:p w14:paraId="155FB2CF" w14:textId="6470E020" w:rsidR="00AC04B1" w:rsidRPr="00C75C30" w:rsidRDefault="00084708" w:rsidP="00553BA0">
            <w:pPr>
              <w:spacing w:after="0"/>
              <w:rPr>
                <w:b/>
                <w:bCs/>
              </w:rPr>
            </w:pPr>
            <w:r w:rsidRPr="00C75C30">
              <w:rPr>
                <w:b/>
                <w:bCs/>
              </w:rPr>
              <w:t>Financial</w:t>
            </w:r>
          </w:p>
        </w:tc>
        <w:tc>
          <w:tcPr>
            <w:tcW w:w="2501"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tcPr>
          <w:p w14:paraId="135B6201" w14:textId="39DF659A" w:rsidR="00AC04B1" w:rsidRPr="00C75C30" w:rsidRDefault="00C75C30" w:rsidP="00553BA0">
            <w:pPr>
              <w:spacing w:after="0"/>
            </w:pPr>
            <w:r w:rsidRPr="00C75C30">
              <w:t>Medium</w:t>
            </w:r>
          </w:p>
        </w:tc>
      </w:tr>
      <w:tr w:rsidR="00C75C30" w:rsidRPr="00C75C30" w14:paraId="4F34F9BA" w14:textId="77777777" w:rsidTr="00C75C30">
        <w:trPr>
          <w:trHeight w:val="18"/>
          <w:jc w:val="center"/>
        </w:trPr>
        <w:tc>
          <w:tcPr>
            <w:tcW w:w="2499"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7E7EA"/>
            <w:tcMar>
              <w:top w:w="72" w:type="dxa"/>
              <w:left w:w="144" w:type="dxa"/>
              <w:bottom w:w="72" w:type="dxa"/>
              <w:right w:w="144" w:type="dxa"/>
            </w:tcMar>
          </w:tcPr>
          <w:p w14:paraId="3C1E2C8D" w14:textId="624FE580" w:rsidR="00C75C30" w:rsidRPr="00C75C30" w:rsidRDefault="00C75C30" w:rsidP="00C75C30">
            <w:pPr>
              <w:spacing w:after="0"/>
              <w:rPr>
                <w:b/>
                <w:bCs/>
              </w:rPr>
            </w:pPr>
            <w:r w:rsidRPr="00C75C30">
              <w:rPr>
                <w:b/>
                <w:bCs/>
              </w:rPr>
              <w:t>Reputational</w:t>
            </w:r>
          </w:p>
        </w:tc>
        <w:tc>
          <w:tcPr>
            <w:tcW w:w="2501" w:type="pct"/>
            <w:tcBorders>
              <w:top w:val="single" w:sz="4" w:space="0" w:color="FFFFFF" w:themeColor="background1"/>
              <w:left w:val="single" w:sz="8" w:space="0" w:color="FFFFFF" w:themeColor="background1"/>
              <w:bottom w:val="single" w:sz="4" w:space="0" w:color="000000"/>
              <w:right w:val="single" w:sz="8" w:space="0" w:color="002060"/>
            </w:tcBorders>
            <w:shd w:val="clear" w:color="auto" w:fill="E7E7EA"/>
            <w:tcMar>
              <w:top w:w="72" w:type="dxa"/>
              <w:left w:w="144" w:type="dxa"/>
              <w:bottom w:w="72" w:type="dxa"/>
              <w:right w:w="144" w:type="dxa"/>
            </w:tcMar>
          </w:tcPr>
          <w:p w14:paraId="6C9FF2DD" w14:textId="2E244F98" w:rsidR="00C75C30" w:rsidRPr="00C75C30" w:rsidRDefault="00C75C30" w:rsidP="00C75C30">
            <w:pPr>
              <w:spacing w:after="0"/>
            </w:pPr>
            <w:r w:rsidRPr="00C75C30">
              <w:t>Low</w:t>
            </w:r>
          </w:p>
        </w:tc>
      </w:tr>
    </w:tbl>
    <w:p w14:paraId="164844E7" w14:textId="77777777" w:rsidR="00BC1159" w:rsidRDefault="00BC1159" w:rsidP="002F2144"/>
    <w:p w14:paraId="3B770D35" w14:textId="1BD56A0D" w:rsidR="007B3C6A" w:rsidRPr="00C75C30" w:rsidRDefault="00C75C30" w:rsidP="002F2144">
      <w:r w:rsidRPr="00C75C30">
        <w:t xml:space="preserve">The latter option is preferred, as it allows for more customisation and tailoring within the framework to align to the requirements of the </w:t>
      </w:r>
      <w:r w:rsidR="00B02D67">
        <w:t>council</w:t>
      </w:r>
      <w:r w:rsidRPr="00C75C30">
        <w:t>.</w:t>
      </w:r>
    </w:p>
    <w:p w14:paraId="61375702" w14:textId="2C135083" w:rsidR="0033464B" w:rsidRPr="0087589C" w:rsidRDefault="0087589C" w:rsidP="00ED674D">
      <w:pPr>
        <w:pStyle w:val="Heading3"/>
      </w:pPr>
      <w:bookmarkStart w:id="25" w:name="_Toc100051704"/>
      <w:r>
        <w:t xml:space="preserve">Performing </w:t>
      </w:r>
      <w:r w:rsidR="0033464B" w:rsidRPr="0087589C">
        <w:t>Risk Assessment</w:t>
      </w:r>
      <w:r>
        <w:t>s</w:t>
      </w:r>
      <w:bookmarkEnd w:id="25"/>
    </w:p>
    <w:p w14:paraId="32A7A623" w14:textId="254CE381" w:rsidR="00D70738" w:rsidRDefault="00D70738" w:rsidP="00D70738">
      <w:r>
        <w:t xml:space="preserve">A risk assessment can assist senior leadership with evaluating the risks </w:t>
      </w:r>
      <w:r w:rsidR="00C83B14">
        <w:t>of a</w:t>
      </w:r>
      <w:r>
        <w:t xml:space="preserve"> new business process or software</w:t>
      </w:r>
      <w:r w:rsidR="00715160">
        <w:t xml:space="preserve">.  </w:t>
      </w:r>
      <w:r w:rsidR="00732979">
        <w:t xml:space="preserve">This process also </w:t>
      </w:r>
      <w:r>
        <w:t>support</w:t>
      </w:r>
      <w:r w:rsidR="00732979">
        <w:t>s</w:t>
      </w:r>
      <w:r>
        <w:t xml:space="preserve"> identifying the necessary resources </w:t>
      </w:r>
      <w:r w:rsidR="00B1060C">
        <w:t xml:space="preserve">and risk mitigation activities </w:t>
      </w:r>
      <w:r>
        <w:t xml:space="preserve">required </w:t>
      </w:r>
      <w:r w:rsidR="00DE38C3">
        <w:t xml:space="preserve">to </w:t>
      </w:r>
      <w:r w:rsidR="00B1060C">
        <w:t>manage the identified</w:t>
      </w:r>
      <w:r>
        <w:t xml:space="preserve"> risk appropriately. </w:t>
      </w:r>
    </w:p>
    <w:p w14:paraId="53CE9D4B" w14:textId="2FD6910F" w:rsidR="00B1060C" w:rsidRDefault="001660BE" w:rsidP="00D70738">
      <w:r>
        <w:t xml:space="preserve">The aim </w:t>
      </w:r>
      <w:r w:rsidR="00B1060C">
        <w:t>of risk assessments</w:t>
      </w:r>
      <w:r w:rsidR="00DC4CA9">
        <w:t xml:space="preserve"> is not to </w:t>
      </w:r>
      <w:r w:rsidR="00A33BBE">
        <w:t>eliminate</w:t>
      </w:r>
      <w:r w:rsidR="00DC4CA9">
        <w:t xml:space="preserve"> the risk</w:t>
      </w:r>
      <w:r w:rsidR="00BE6378">
        <w:t xml:space="preserve">, </w:t>
      </w:r>
      <w:r w:rsidR="00DC4CA9">
        <w:t>but to enable leade</w:t>
      </w:r>
      <w:r w:rsidR="00A33BBE">
        <w:t>rs</w:t>
      </w:r>
      <w:r w:rsidR="00DC4CA9">
        <w:t xml:space="preserve"> to </w:t>
      </w:r>
      <w:r w:rsidR="00EC09C1">
        <w:t xml:space="preserve">reduce the </w:t>
      </w:r>
      <w:r w:rsidR="0033660F">
        <w:t xml:space="preserve">likelihood or </w:t>
      </w:r>
      <w:r w:rsidR="00EC09C1">
        <w:t>consequences of</w:t>
      </w:r>
      <w:r w:rsidR="00DC4CA9">
        <w:t xml:space="preserve"> the </w:t>
      </w:r>
      <w:r w:rsidR="00A33BBE">
        <w:t xml:space="preserve">risks </w:t>
      </w:r>
      <w:r w:rsidR="00EC09C1">
        <w:t>to a manageable level</w:t>
      </w:r>
      <w:r w:rsidR="00D55DE3">
        <w:t>. This in turn,</w:t>
      </w:r>
      <w:r w:rsidR="00E96BE3">
        <w:t xml:space="preserve"> </w:t>
      </w:r>
      <w:r w:rsidR="00EC09C1">
        <w:t xml:space="preserve">can </w:t>
      </w:r>
      <w:r w:rsidR="00185EB4">
        <w:t>maximise opportunities and minimise undesired outcomes</w:t>
      </w:r>
      <w:r w:rsidR="00D55DE3">
        <w:t xml:space="preserve">. </w:t>
      </w:r>
    </w:p>
    <w:p w14:paraId="41D7500C" w14:textId="1EA2FE42" w:rsidR="00331F59" w:rsidRDefault="009925D0">
      <w:r>
        <w:t>For security management purposes, r</w:t>
      </w:r>
      <w:r w:rsidR="0003159F">
        <w:t>isk assessment</w:t>
      </w:r>
      <w:r w:rsidR="00D70738">
        <w:t>s</w:t>
      </w:r>
      <w:r w:rsidR="00C2775C">
        <w:t xml:space="preserve"> </w:t>
      </w:r>
      <w:r w:rsidR="0003159F">
        <w:t>should be performed when</w:t>
      </w:r>
      <w:r w:rsidR="00B1060C">
        <w:t>ever</w:t>
      </w:r>
      <w:r w:rsidR="0003159F">
        <w:t xml:space="preserve"> significant change</w:t>
      </w:r>
      <w:r w:rsidR="00D70738">
        <w:t>s</w:t>
      </w:r>
      <w:r w:rsidR="0003159F">
        <w:t xml:space="preserve"> occur </w:t>
      </w:r>
      <w:r w:rsidR="00331F59">
        <w:t xml:space="preserve">to </w:t>
      </w:r>
      <w:r w:rsidR="00B1060C">
        <w:t>i</w:t>
      </w:r>
      <w:r w:rsidR="00331F59">
        <w:t>nformation asset</w:t>
      </w:r>
      <w:r w:rsidR="00B1060C">
        <w:t>s</w:t>
      </w:r>
      <w:r w:rsidR="00331F59">
        <w:t xml:space="preserve"> managed</w:t>
      </w:r>
      <w:r w:rsidR="00C75C30">
        <w:t xml:space="preserve"> </w:t>
      </w:r>
      <w:r w:rsidR="0003159F">
        <w:t xml:space="preserve">within the scope of the </w:t>
      </w:r>
      <w:r w:rsidR="00B02D67">
        <w:t>council</w:t>
      </w:r>
      <w:r w:rsidR="0003159F">
        <w:t xml:space="preserve">’s </w:t>
      </w:r>
      <w:r w:rsidR="008E3C11">
        <w:t>security program</w:t>
      </w:r>
      <w:r w:rsidR="0003159F">
        <w:t xml:space="preserve">. </w:t>
      </w:r>
    </w:p>
    <w:p w14:paraId="2BF39335" w14:textId="34DA3EAE" w:rsidR="003A5604" w:rsidRDefault="00B02D67">
      <w:r>
        <w:t>Council</w:t>
      </w:r>
      <w:r w:rsidR="000B0EAC">
        <w:t>s should aim to develop and maintain documentation for asset specific risks in a register</w:t>
      </w:r>
      <w:r w:rsidR="00D02A41">
        <w:t xml:space="preserve"> with a clear link to </w:t>
      </w:r>
      <w:r w:rsidR="0034616D">
        <w:t>overarching business risks to support justification for implementation of controls and remediation activities.</w:t>
      </w:r>
    </w:p>
    <w:p w14:paraId="3F848CBC" w14:textId="77777777" w:rsidR="004C3523" w:rsidRDefault="004C3523">
      <w:r>
        <w:br w:type="page"/>
      </w:r>
    </w:p>
    <w:p w14:paraId="5402C407" w14:textId="77777777" w:rsidR="003A5604" w:rsidRDefault="003A5604"/>
    <w:p w14:paraId="0817CC2F" w14:textId="61986FD2" w:rsidR="006B05C9" w:rsidRDefault="006B05C9" w:rsidP="006B05C9">
      <w:pPr>
        <w:pStyle w:val="Heading3"/>
      </w:pPr>
      <w:bookmarkStart w:id="26" w:name="_Toc100051705"/>
      <w:r>
        <w:t>Treating Risks</w:t>
      </w:r>
      <w:bookmarkEnd w:id="26"/>
    </w:p>
    <w:p w14:paraId="0F69C523" w14:textId="20480DFC" w:rsidR="008C1D50" w:rsidRDefault="004C3523">
      <w:r>
        <w:t>M</w:t>
      </w:r>
      <w:r w:rsidR="008C1D50">
        <w:t xml:space="preserve">itigation activities </w:t>
      </w:r>
      <w:r>
        <w:t>to treat</w:t>
      </w:r>
      <w:r w:rsidR="008C1D50">
        <w:t xml:space="preserve"> identified risks</w:t>
      </w:r>
      <w:r>
        <w:t xml:space="preserve"> should be</w:t>
      </w:r>
      <w:r w:rsidR="008C1D50">
        <w:t xml:space="preserve"> aligned to control</w:t>
      </w:r>
      <w:r w:rsidR="009D4E68">
        <w:t>s</w:t>
      </w:r>
      <w:r w:rsidR="00080317">
        <w:t xml:space="preserve"> that can be tested and validated</w:t>
      </w:r>
      <w:r w:rsidR="00BF1FC7">
        <w:t xml:space="preserve"> through evidence</w:t>
      </w:r>
      <w:r w:rsidR="00B46BDA">
        <w:t xml:space="preserve">. This will provide visibility for </w:t>
      </w:r>
      <w:r w:rsidR="00B02D67">
        <w:t>council</w:t>
      </w:r>
      <w:r w:rsidR="00B46BDA">
        <w:t xml:space="preserve">s to determine if mitigation controls in place are working as intended or need to be reassessed. </w:t>
      </w:r>
    </w:p>
    <w:p w14:paraId="69D84574" w14:textId="3E53E88C" w:rsidR="009D4E68" w:rsidRPr="00086800" w:rsidRDefault="009D4E68" w:rsidP="009D4E68">
      <w:pPr>
        <w:rPr>
          <w:lang w:val="en-US"/>
        </w:rPr>
      </w:pPr>
      <w:r>
        <w:rPr>
          <w:lang w:val="en-US"/>
        </w:rPr>
        <w:t xml:space="preserve">Whilst </w:t>
      </w:r>
      <w:r w:rsidR="00B02D67">
        <w:rPr>
          <w:lang w:val="en-US"/>
        </w:rPr>
        <w:t>council</w:t>
      </w:r>
      <w:r>
        <w:rPr>
          <w:lang w:val="en-US"/>
        </w:rPr>
        <w:t xml:space="preserve">s can design or leverage existing controls as required, it is recommended </w:t>
      </w:r>
      <w:r w:rsidR="00B02D67">
        <w:rPr>
          <w:lang w:val="en-US"/>
        </w:rPr>
        <w:t>council</w:t>
      </w:r>
      <w:r>
        <w:rPr>
          <w:lang w:val="en-US"/>
        </w:rPr>
        <w:t>s seek to consider the baseline control set provid</w:t>
      </w:r>
      <w:r w:rsidRPr="008E04AC">
        <w:rPr>
          <w:lang w:val="en-US"/>
        </w:rPr>
        <w:t xml:space="preserve">ed in </w:t>
      </w:r>
      <w:r w:rsidR="008E04AC" w:rsidRPr="008E04AC">
        <w:rPr>
          <w:lang w:val="en-US"/>
        </w:rPr>
        <w:t xml:space="preserve">Section </w:t>
      </w:r>
      <w:r w:rsidR="008E04AC" w:rsidRPr="008E04AC">
        <w:rPr>
          <w:lang w:val="en-US"/>
        </w:rPr>
        <w:fldChar w:fldCharType="begin"/>
      </w:r>
      <w:r w:rsidR="008E04AC" w:rsidRPr="008E04AC">
        <w:rPr>
          <w:lang w:val="en-US"/>
        </w:rPr>
        <w:instrText xml:space="preserve"> REF _Ref97036740 \r \h </w:instrText>
      </w:r>
      <w:r w:rsidR="008E04AC">
        <w:rPr>
          <w:lang w:val="en-US"/>
        </w:rPr>
        <w:instrText xml:space="preserve"> \* MERGEFORMAT </w:instrText>
      </w:r>
      <w:r w:rsidR="008E04AC" w:rsidRPr="008E04AC">
        <w:rPr>
          <w:lang w:val="en-US"/>
        </w:rPr>
      </w:r>
      <w:r w:rsidR="008E04AC" w:rsidRPr="008E04AC">
        <w:rPr>
          <w:lang w:val="en-US"/>
        </w:rPr>
        <w:fldChar w:fldCharType="separate"/>
      </w:r>
      <w:r w:rsidR="00D2571C">
        <w:rPr>
          <w:lang w:val="en-US"/>
        </w:rPr>
        <w:t>6</w:t>
      </w:r>
      <w:r w:rsidR="008E04AC" w:rsidRPr="008E04AC">
        <w:rPr>
          <w:lang w:val="en-US"/>
        </w:rPr>
        <w:fldChar w:fldCharType="end"/>
      </w:r>
      <w:r w:rsidR="008E04AC" w:rsidRPr="008E04AC">
        <w:rPr>
          <w:lang w:val="en-US"/>
        </w:rPr>
        <w:t xml:space="preserve">. </w:t>
      </w:r>
      <w:r w:rsidR="008E04AC" w:rsidRPr="008E04AC">
        <w:rPr>
          <w:lang w:val="en-US"/>
        </w:rPr>
        <w:fldChar w:fldCharType="begin"/>
      </w:r>
      <w:r w:rsidR="008E04AC" w:rsidRPr="008E04AC">
        <w:rPr>
          <w:lang w:val="en-US"/>
        </w:rPr>
        <w:instrText xml:space="preserve"> REF _Ref97036742 \h </w:instrText>
      </w:r>
      <w:r w:rsidR="008E04AC">
        <w:rPr>
          <w:lang w:val="en-US"/>
        </w:rPr>
        <w:instrText xml:space="preserve"> \* MERGEFORMAT </w:instrText>
      </w:r>
      <w:r w:rsidR="008E04AC" w:rsidRPr="008E04AC">
        <w:rPr>
          <w:lang w:val="en-US"/>
        </w:rPr>
      </w:r>
      <w:r w:rsidR="008E04AC" w:rsidRPr="008E04AC">
        <w:rPr>
          <w:lang w:val="en-US"/>
        </w:rPr>
        <w:fldChar w:fldCharType="separate"/>
      </w:r>
      <w:r w:rsidR="00D2571C">
        <w:t>Guidelines: Control Implementation</w:t>
      </w:r>
      <w:r w:rsidR="008E04AC" w:rsidRPr="008E04AC">
        <w:rPr>
          <w:lang w:val="en-US"/>
        </w:rPr>
        <w:fldChar w:fldCharType="end"/>
      </w:r>
      <w:r>
        <w:rPr>
          <w:lang w:val="en-US"/>
        </w:rPr>
        <w:t xml:space="preserve"> which aligns to the guidelines provided below for control implementation across the domains of </w:t>
      </w:r>
      <w:r w:rsidRPr="005B7237">
        <w:rPr>
          <w:rStyle w:val="Strong"/>
        </w:rPr>
        <w:t>Information</w:t>
      </w:r>
      <w:r>
        <w:rPr>
          <w:lang w:val="en-US"/>
        </w:rPr>
        <w:t xml:space="preserve">, </w:t>
      </w:r>
      <w:r w:rsidRPr="005B7237">
        <w:rPr>
          <w:rStyle w:val="Strong"/>
        </w:rPr>
        <w:t xml:space="preserve">Personnel </w:t>
      </w:r>
      <w:r>
        <w:rPr>
          <w:lang w:val="en-US"/>
        </w:rPr>
        <w:t xml:space="preserve">and </w:t>
      </w:r>
      <w:r w:rsidRPr="005B7237">
        <w:rPr>
          <w:rStyle w:val="Strong"/>
        </w:rPr>
        <w:t>Facilities</w:t>
      </w:r>
      <w:r>
        <w:rPr>
          <w:lang w:val="en-US"/>
        </w:rPr>
        <w:t>.</w:t>
      </w:r>
    </w:p>
    <w:p w14:paraId="286CFFA1" w14:textId="45201E03" w:rsidR="00A329F6" w:rsidRDefault="00FA344F" w:rsidP="004977F9">
      <w:pPr>
        <w:spacing w:before="240"/>
      </w:pPr>
      <w:r>
        <w:t>Identified</w:t>
      </w:r>
      <w:r w:rsidR="00576638">
        <w:t xml:space="preserve"> risk</w:t>
      </w:r>
      <w:r w:rsidR="00B94E51">
        <w:t>s</w:t>
      </w:r>
      <w:r w:rsidR="00576638">
        <w:t xml:space="preserve"> </w:t>
      </w:r>
      <w:r w:rsidR="00B94E51">
        <w:t xml:space="preserve">are </w:t>
      </w:r>
      <w:r w:rsidR="00F70B3C">
        <w:t>require</w:t>
      </w:r>
      <w:r w:rsidR="00B94E51">
        <w:t>d</w:t>
      </w:r>
      <w:r w:rsidR="00F70B3C">
        <w:t xml:space="preserve"> to be treated in an appropriate manner that aligns with the </w:t>
      </w:r>
      <w:r w:rsidR="00B02D67">
        <w:t>council</w:t>
      </w:r>
      <w:r w:rsidR="00F70B3C">
        <w:t>’s risk tolerance and appetite</w:t>
      </w:r>
      <w:r w:rsidR="00006DB8">
        <w:t xml:space="preserve"> of the risk owner</w:t>
      </w:r>
      <w:r w:rsidR="00F70B3C">
        <w:t>. Risks</w:t>
      </w:r>
      <w:r w:rsidR="00361996">
        <w:t xml:space="preserve"> should be addressed in the </w:t>
      </w:r>
      <w:r w:rsidR="00C833D7">
        <w:t xml:space="preserve">following ways: </w:t>
      </w:r>
    </w:p>
    <w:p w14:paraId="51E2BB04" w14:textId="77777777" w:rsidR="007160E1" w:rsidRPr="00AB2B2C" w:rsidRDefault="007160E1" w:rsidP="00F5176F">
      <w:pPr>
        <w:pStyle w:val="ListParagraph"/>
        <w:numPr>
          <w:ilvl w:val="0"/>
          <w:numId w:val="26"/>
        </w:numPr>
      </w:pPr>
      <w:r w:rsidRPr="00361996">
        <w:rPr>
          <w:b/>
          <w:bCs/>
        </w:rPr>
        <w:t>Accept</w:t>
      </w:r>
      <w:r w:rsidRPr="00AB2B2C">
        <w:t xml:space="preserve"> – A reason should be given for accepting the risk.</w:t>
      </w:r>
    </w:p>
    <w:p w14:paraId="022D6DE9" w14:textId="16E98ED4" w:rsidR="007160E1" w:rsidRPr="00AB2B2C" w:rsidRDefault="007160E1">
      <w:pPr>
        <w:pStyle w:val="ListParagraph"/>
        <w:numPr>
          <w:ilvl w:val="0"/>
          <w:numId w:val="26"/>
        </w:numPr>
      </w:pPr>
      <w:r w:rsidRPr="00361996">
        <w:rPr>
          <w:b/>
          <w:bCs/>
        </w:rPr>
        <w:t>Reduce</w:t>
      </w:r>
      <w:r w:rsidRPr="00AB2B2C">
        <w:t xml:space="preserve"> – A set of controls that will </w:t>
      </w:r>
      <w:r w:rsidR="004B0B80">
        <w:t>lower</w:t>
      </w:r>
      <w:r w:rsidR="004B0B80" w:rsidRPr="00AB2B2C">
        <w:t xml:space="preserve"> </w:t>
      </w:r>
      <w:r w:rsidRPr="00AB2B2C">
        <w:t>the risk must be defined.</w:t>
      </w:r>
    </w:p>
    <w:p w14:paraId="23DE34E0" w14:textId="77777777" w:rsidR="007160E1" w:rsidRPr="00AB2B2C" w:rsidRDefault="007160E1">
      <w:pPr>
        <w:pStyle w:val="ListParagraph"/>
        <w:numPr>
          <w:ilvl w:val="0"/>
          <w:numId w:val="26"/>
        </w:numPr>
      </w:pPr>
      <w:r w:rsidRPr="00361996">
        <w:rPr>
          <w:b/>
          <w:bCs/>
        </w:rPr>
        <w:t>Transfe</w:t>
      </w:r>
      <w:r w:rsidRPr="00AB2B2C">
        <w:t>r – A plan to move or share the risk with a third party (insurance, etc.).</w:t>
      </w:r>
    </w:p>
    <w:p w14:paraId="1E9F35D1" w14:textId="19191683" w:rsidR="007160E1" w:rsidRDefault="007160E1">
      <w:pPr>
        <w:pStyle w:val="ListParagraph"/>
        <w:numPr>
          <w:ilvl w:val="0"/>
          <w:numId w:val="26"/>
        </w:numPr>
      </w:pPr>
      <w:r w:rsidRPr="00361996">
        <w:rPr>
          <w:b/>
          <w:bCs/>
        </w:rPr>
        <w:t>Avoid</w:t>
      </w:r>
      <w:r w:rsidRPr="00AB2B2C">
        <w:t xml:space="preserve"> – A description of how the risk will be </w:t>
      </w:r>
      <w:r w:rsidR="0079263D">
        <w:t>prevented</w:t>
      </w:r>
      <w:r w:rsidR="0079263D" w:rsidRPr="00AB2B2C">
        <w:t xml:space="preserve"> </w:t>
      </w:r>
      <w:r w:rsidRPr="00AB2B2C">
        <w:t>must be given.</w:t>
      </w:r>
    </w:p>
    <w:p w14:paraId="46314A99" w14:textId="78061694" w:rsidR="009C5D2B" w:rsidRDefault="00C833D7" w:rsidP="00FB5B4C">
      <w:pPr>
        <w:spacing w:before="240"/>
      </w:pPr>
      <w:r>
        <w:t xml:space="preserve">Careful consideration needs to be taken when selecting a risk treatment option that </w:t>
      </w:r>
      <w:r w:rsidR="00FB5B4C">
        <w:t>minimise</w:t>
      </w:r>
      <w:r>
        <w:t xml:space="preserve"> the</w:t>
      </w:r>
      <w:r w:rsidR="00E71848">
        <w:t xml:space="preserve"> outcome </w:t>
      </w:r>
      <w:r w:rsidR="00361996">
        <w:t>for when</w:t>
      </w:r>
      <w:r w:rsidR="00E71848">
        <w:t xml:space="preserve"> that risk would occur and maximising the opportunity </w:t>
      </w:r>
      <w:r w:rsidR="00FB5B4C">
        <w:t xml:space="preserve">from </w:t>
      </w:r>
      <w:r w:rsidR="009E6FBF">
        <w:t xml:space="preserve">engaging in that activity. </w:t>
      </w:r>
    </w:p>
    <w:p w14:paraId="7B69A746" w14:textId="7543E447" w:rsidR="005141CB" w:rsidRDefault="005141CB">
      <w:r>
        <w:br w:type="page"/>
      </w:r>
    </w:p>
    <w:p w14:paraId="4C03DADB" w14:textId="220EDDC3" w:rsidR="002F2144" w:rsidRDefault="002F2144" w:rsidP="00ED674D">
      <w:pPr>
        <w:pStyle w:val="Heading2"/>
      </w:pPr>
      <w:bookmarkStart w:id="27" w:name="_Toc100051706"/>
      <w:r>
        <w:lastRenderedPageBreak/>
        <w:t>Supplier Management</w:t>
      </w:r>
      <w:bookmarkEnd w:id="27"/>
    </w:p>
    <w:p w14:paraId="10379961" w14:textId="4C3400A0" w:rsidR="001C2833" w:rsidRDefault="001C2833" w:rsidP="001C2833">
      <w:r w:rsidRPr="0081145A">
        <w:t xml:space="preserve">Processes for assessing and managing the security risks that suppliers introduce to the </w:t>
      </w:r>
      <w:r w:rsidR="00B02D67">
        <w:t>council</w:t>
      </w:r>
      <w:r w:rsidRPr="0081145A">
        <w:t xml:space="preserve"> should be embedded within the procurement and contract management functions in alignment with the </w:t>
      </w:r>
      <w:r w:rsidR="00B02D67">
        <w:t>council</w:t>
      </w:r>
      <w:r w:rsidRPr="0081145A">
        <w:t>’s risk management framework.</w:t>
      </w:r>
    </w:p>
    <w:p w14:paraId="6DD601DF" w14:textId="373A2EB8" w:rsidR="00145B0B" w:rsidRDefault="009D7A1E" w:rsidP="00ED674D">
      <w:pPr>
        <w:pStyle w:val="Heading3"/>
      </w:pPr>
      <w:bookmarkStart w:id="28" w:name="_Toc100051707"/>
      <w:r>
        <w:t xml:space="preserve">Third Party </w:t>
      </w:r>
      <w:r w:rsidR="000368B0">
        <w:t>Security</w:t>
      </w:r>
      <w:r>
        <w:t xml:space="preserve"> Assessment</w:t>
      </w:r>
      <w:bookmarkEnd w:id="28"/>
    </w:p>
    <w:p w14:paraId="2968527F" w14:textId="288D32D5" w:rsidR="00145B0B" w:rsidRDefault="00B02D67" w:rsidP="00145B0B">
      <w:r>
        <w:t>Council</w:t>
      </w:r>
      <w:r w:rsidR="009B23E5">
        <w:t>s should develop</w:t>
      </w:r>
      <w:r w:rsidR="002B2DDA">
        <w:t xml:space="preserve"> a clear and consistent approach for</w:t>
      </w:r>
      <w:r w:rsidR="00AA2833">
        <w:t xml:space="preserve"> undertaking periodic </w:t>
      </w:r>
      <w:r w:rsidR="006327B8">
        <w:t xml:space="preserve">security assessments of third parties that </w:t>
      </w:r>
      <w:r w:rsidR="009B23E5">
        <w:t xml:space="preserve">they </w:t>
      </w:r>
      <w:r w:rsidR="006327B8">
        <w:t xml:space="preserve">wish to </w:t>
      </w:r>
      <w:r w:rsidR="003B7E5D">
        <w:t>or are currently</w:t>
      </w:r>
      <w:r w:rsidR="006327B8">
        <w:t xml:space="preserve"> </w:t>
      </w:r>
      <w:r w:rsidR="00F821B3">
        <w:t>engag</w:t>
      </w:r>
      <w:r w:rsidR="003B7E5D">
        <w:t>ing</w:t>
      </w:r>
      <w:r w:rsidR="00F821B3">
        <w:t xml:space="preserve"> with</w:t>
      </w:r>
      <w:r w:rsidR="00362E8D">
        <w:t>.</w:t>
      </w:r>
      <w:r w:rsidR="00463F11">
        <w:t xml:space="preserve"> A</w:t>
      </w:r>
      <w:r w:rsidR="002F49FC">
        <w:t xml:space="preserve"> </w:t>
      </w:r>
      <w:r w:rsidR="004710EA">
        <w:t>third party</w:t>
      </w:r>
      <w:r w:rsidR="009E033D">
        <w:t xml:space="preserve"> assessment register </w:t>
      </w:r>
      <w:r w:rsidR="00463F11">
        <w:t>should</w:t>
      </w:r>
      <w:r w:rsidR="009E033D">
        <w:t xml:space="preserve"> be </w:t>
      </w:r>
      <w:r w:rsidR="00463F11">
        <w:t>maintained</w:t>
      </w:r>
      <w:r w:rsidR="009E033D">
        <w:t xml:space="preserve"> </w:t>
      </w:r>
      <w:r w:rsidR="00596684">
        <w:t xml:space="preserve">to contain all information relating to </w:t>
      </w:r>
      <w:r w:rsidR="003B7E5D">
        <w:t>the</w:t>
      </w:r>
      <w:r w:rsidR="00596684">
        <w:t xml:space="preserve"> third part</w:t>
      </w:r>
      <w:r w:rsidR="003B7E5D">
        <w:t>ies</w:t>
      </w:r>
      <w:r w:rsidR="00596684">
        <w:t>, the risk</w:t>
      </w:r>
      <w:r w:rsidR="00463F11">
        <w:t xml:space="preserve"> level</w:t>
      </w:r>
      <w:r w:rsidR="00596684">
        <w:t xml:space="preserve"> that they present</w:t>
      </w:r>
      <w:r w:rsidR="003B7E5D">
        <w:t xml:space="preserve"> and</w:t>
      </w:r>
      <w:r w:rsidR="00596684">
        <w:t xml:space="preserve"> the </w:t>
      </w:r>
      <w:r w:rsidR="00463F11">
        <w:t xml:space="preserve">relevant </w:t>
      </w:r>
      <w:r w:rsidR="00596684">
        <w:t>controls in place to mitigate the risks</w:t>
      </w:r>
      <w:r w:rsidR="00D35E68">
        <w:t xml:space="preserve">. </w:t>
      </w:r>
    </w:p>
    <w:p w14:paraId="19E9E3D1" w14:textId="37DD17E1" w:rsidR="004710EA" w:rsidRDefault="004710EA" w:rsidP="00145B0B">
      <w:r>
        <w:t>A third</w:t>
      </w:r>
      <w:r w:rsidR="005148B1">
        <w:t xml:space="preserve"> </w:t>
      </w:r>
      <w:r>
        <w:t xml:space="preserve">party </w:t>
      </w:r>
      <w:r w:rsidR="003B7E5D">
        <w:t>security</w:t>
      </w:r>
      <w:r>
        <w:t xml:space="preserve"> assessment can be broken down into the following </w:t>
      </w:r>
      <w:r w:rsidR="00463F11">
        <w:t>four</w:t>
      </w:r>
      <w:r>
        <w:t xml:space="preserve"> steps:</w:t>
      </w:r>
    </w:p>
    <w:p w14:paraId="5A538A65" w14:textId="16216EB5" w:rsidR="004710EA" w:rsidRDefault="005148B1" w:rsidP="00F5176F">
      <w:pPr>
        <w:pStyle w:val="ListParagraph"/>
      </w:pPr>
      <w:r>
        <w:t xml:space="preserve">Third party </w:t>
      </w:r>
      <w:r w:rsidR="001715F6">
        <w:t>arrangement details</w:t>
      </w:r>
      <w:r w:rsidR="005F4C37">
        <w:t>;</w:t>
      </w:r>
    </w:p>
    <w:p w14:paraId="04DE50E2" w14:textId="49D88A25" w:rsidR="005F4C37" w:rsidRDefault="000D0FDF">
      <w:pPr>
        <w:pStyle w:val="ListParagraph"/>
      </w:pPr>
      <w:r>
        <w:t>Information</w:t>
      </w:r>
      <w:r w:rsidR="002D4498">
        <w:t xml:space="preserve"> </w:t>
      </w:r>
      <w:r>
        <w:t>Access details;</w:t>
      </w:r>
    </w:p>
    <w:p w14:paraId="3B9C94F2" w14:textId="5060EA9D" w:rsidR="000D0FDF" w:rsidRDefault="002A361C">
      <w:pPr>
        <w:pStyle w:val="ListParagraph"/>
      </w:pPr>
      <w:r>
        <w:t xml:space="preserve">Risk </w:t>
      </w:r>
      <w:r w:rsidR="000C4C23">
        <w:t>identification</w:t>
      </w:r>
      <w:r>
        <w:t xml:space="preserve"> and </w:t>
      </w:r>
      <w:r w:rsidR="00065F05">
        <w:t>assessment</w:t>
      </w:r>
      <w:r w:rsidR="004276DE">
        <w:t>;</w:t>
      </w:r>
      <w:r w:rsidR="00463F11">
        <w:t xml:space="preserve"> and</w:t>
      </w:r>
    </w:p>
    <w:p w14:paraId="42FAFDD8" w14:textId="0338933F" w:rsidR="00664E70" w:rsidRDefault="00664E70" w:rsidP="00096190">
      <w:pPr>
        <w:pStyle w:val="ListParagraph"/>
      </w:pPr>
      <w:r>
        <w:t xml:space="preserve">Security controls </w:t>
      </w:r>
      <w:r w:rsidR="000C4C23">
        <w:t>assessment</w:t>
      </w:r>
      <w:r>
        <w:t>.</w:t>
      </w:r>
    </w:p>
    <w:p w14:paraId="5286AC11" w14:textId="5D2444B9" w:rsidR="0002426B" w:rsidRDefault="0002426B" w:rsidP="0002426B">
      <w:pPr>
        <w:rPr>
          <w:b/>
          <w:bCs/>
        </w:rPr>
      </w:pPr>
      <w:r>
        <w:rPr>
          <w:b/>
          <w:bCs/>
        </w:rPr>
        <w:t>Third Part</w:t>
      </w:r>
      <w:r w:rsidR="00463F11">
        <w:rPr>
          <w:b/>
          <w:bCs/>
        </w:rPr>
        <w:t>y</w:t>
      </w:r>
      <w:r>
        <w:rPr>
          <w:b/>
          <w:bCs/>
        </w:rPr>
        <w:t xml:space="preserve"> Arrangement Details </w:t>
      </w:r>
    </w:p>
    <w:p w14:paraId="15A39722" w14:textId="77777777" w:rsidR="00C54FE8" w:rsidRDefault="00614246" w:rsidP="0002426B">
      <w:r>
        <w:t xml:space="preserve">Document </w:t>
      </w:r>
      <w:r w:rsidR="007B6EC5">
        <w:t>the details of the third party that is being assessed, such as</w:t>
      </w:r>
      <w:r w:rsidR="0093141E">
        <w:t xml:space="preserve">: </w:t>
      </w:r>
    </w:p>
    <w:p w14:paraId="70F82A66" w14:textId="77777777" w:rsidR="00C54FE8" w:rsidRDefault="00C54FE8" w:rsidP="00F5176F">
      <w:pPr>
        <w:pStyle w:val="ListParagraph"/>
        <w:numPr>
          <w:ilvl w:val="0"/>
          <w:numId w:val="32"/>
        </w:numPr>
      </w:pPr>
      <w:r>
        <w:t>T</w:t>
      </w:r>
      <w:r w:rsidR="0093141E">
        <w:t xml:space="preserve">he </w:t>
      </w:r>
      <w:r w:rsidR="00207DC3">
        <w:t>name</w:t>
      </w:r>
      <w:r w:rsidR="0093141E">
        <w:t xml:space="preserve"> of the third party</w:t>
      </w:r>
      <w:r>
        <w:t>;</w:t>
      </w:r>
    </w:p>
    <w:p w14:paraId="13137BA7" w14:textId="72815B9B" w:rsidR="00C54FE8" w:rsidRDefault="00C54FE8">
      <w:pPr>
        <w:pStyle w:val="ListParagraph"/>
        <w:numPr>
          <w:ilvl w:val="0"/>
          <w:numId w:val="32"/>
        </w:numPr>
      </w:pPr>
      <w:r>
        <w:t>A</w:t>
      </w:r>
      <w:r w:rsidR="00BA2924">
        <w:t>n overview of services that they will provide</w:t>
      </w:r>
      <w:r>
        <w:t>;</w:t>
      </w:r>
      <w:r w:rsidR="002A4CB6">
        <w:t xml:space="preserve"> </w:t>
      </w:r>
    </w:p>
    <w:p w14:paraId="3884779F" w14:textId="7536682C" w:rsidR="00C54FE8" w:rsidRDefault="00C54FE8">
      <w:pPr>
        <w:pStyle w:val="ListParagraph"/>
        <w:numPr>
          <w:ilvl w:val="0"/>
          <w:numId w:val="32"/>
        </w:numPr>
      </w:pPr>
      <w:r>
        <w:t xml:space="preserve">The </w:t>
      </w:r>
      <w:r w:rsidR="00326FF6">
        <w:t xml:space="preserve">name of the individual </w:t>
      </w:r>
      <w:r>
        <w:t xml:space="preserve">responsible for the </w:t>
      </w:r>
      <w:r w:rsidR="00894F9B">
        <w:t>arrangement with the third party</w:t>
      </w:r>
      <w:r>
        <w:t>;</w:t>
      </w:r>
      <w:r w:rsidR="00F52874">
        <w:t xml:space="preserve"> and</w:t>
      </w:r>
    </w:p>
    <w:p w14:paraId="25EFE1BE" w14:textId="77777777" w:rsidR="00F52874" w:rsidRPr="00F52874" w:rsidRDefault="00F52874" w:rsidP="00096190">
      <w:pPr>
        <w:pStyle w:val="ListParagraph"/>
        <w:numPr>
          <w:ilvl w:val="0"/>
          <w:numId w:val="32"/>
        </w:numPr>
        <w:rPr>
          <w:b/>
          <w:bCs/>
        </w:rPr>
      </w:pPr>
      <w:r>
        <w:t xml:space="preserve">Key contract </w:t>
      </w:r>
      <w:r w:rsidR="000772CA">
        <w:t>dates</w:t>
      </w:r>
      <w:r>
        <w:t>.</w:t>
      </w:r>
    </w:p>
    <w:p w14:paraId="33EB7845" w14:textId="7B851CFF" w:rsidR="00576413" w:rsidRDefault="00036614" w:rsidP="0002426B">
      <w:pPr>
        <w:rPr>
          <w:b/>
          <w:bCs/>
        </w:rPr>
      </w:pPr>
      <w:r w:rsidRPr="009635E8">
        <w:rPr>
          <w:b/>
          <w:bCs/>
        </w:rPr>
        <w:t>Information</w:t>
      </w:r>
      <w:r w:rsidR="002D4498">
        <w:rPr>
          <w:b/>
          <w:bCs/>
        </w:rPr>
        <w:t xml:space="preserve"> </w:t>
      </w:r>
      <w:r w:rsidRPr="009635E8">
        <w:rPr>
          <w:b/>
          <w:bCs/>
        </w:rPr>
        <w:t>Access Details</w:t>
      </w:r>
    </w:p>
    <w:p w14:paraId="02E6938E" w14:textId="02969D70" w:rsidR="008C13BE" w:rsidRDefault="00804849" w:rsidP="0002426B">
      <w:r>
        <w:t>Determine the</w:t>
      </w:r>
      <w:r w:rsidR="00704F0F">
        <w:t xml:space="preserve"> type </w:t>
      </w:r>
      <w:r>
        <w:t xml:space="preserve">and </w:t>
      </w:r>
      <w:r w:rsidR="00704F0F">
        <w:t>exten</w:t>
      </w:r>
      <w:r w:rsidR="005C450B">
        <w:t>t</w:t>
      </w:r>
      <w:r w:rsidR="00704F0F">
        <w:t xml:space="preserve"> of access the third party has to </w:t>
      </w:r>
      <w:r w:rsidR="00B02D67">
        <w:t>council</w:t>
      </w:r>
      <w:r>
        <w:t xml:space="preserve"> </w:t>
      </w:r>
      <w:r w:rsidR="000600FA">
        <w:t>information assets</w:t>
      </w:r>
      <w:r w:rsidR="00017EDD">
        <w:t xml:space="preserve">, </w:t>
      </w:r>
      <w:r w:rsidR="008C13BE">
        <w:t>e.g.:</w:t>
      </w:r>
      <w:r w:rsidR="00017EDD">
        <w:t xml:space="preserve"> </w:t>
      </w:r>
    </w:p>
    <w:p w14:paraId="31CB9F84" w14:textId="6DBFCA05" w:rsidR="00704F0F" w:rsidRPr="004276DE" w:rsidRDefault="00017EDD" w:rsidP="006B1B41">
      <w:pPr>
        <w:pStyle w:val="ListParagraph"/>
      </w:pPr>
      <w:r w:rsidRPr="00022E5E">
        <w:t>Do they have physical or logical access</w:t>
      </w:r>
      <w:r w:rsidR="008C13BE" w:rsidRPr="00022E5E">
        <w:t>;</w:t>
      </w:r>
    </w:p>
    <w:p w14:paraId="726C552F" w14:textId="6ECF1D4F" w:rsidR="008C13BE" w:rsidRPr="00022E5E" w:rsidRDefault="008C13BE" w:rsidP="006B1B41">
      <w:pPr>
        <w:pStyle w:val="ListParagraph"/>
      </w:pPr>
      <w:r w:rsidRPr="004276DE">
        <w:t>It is supervised or unsupervised;</w:t>
      </w:r>
      <w:r w:rsidR="004276DE">
        <w:t xml:space="preserve"> and</w:t>
      </w:r>
    </w:p>
    <w:p w14:paraId="088CE6F1" w14:textId="3EE33759" w:rsidR="008C13BE" w:rsidRPr="004276DE" w:rsidRDefault="008C13BE" w:rsidP="00096190">
      <w:pPr>
        <w:pStyle w:val="ListParagraph"/>
      </w:pPr>
      <w:r w:rsidRPr="004276DE">
        <w:t>Do they have administrative or read-only</w:t>
      </w:r>
      <w:r w:rsidR="000B4314" w:rsidRPr="004276DE">
        <w:t xml:space="preserve"> access</w:t>
      </w:r>
      <w:r w:rsidRPr="004276DE">
        <w:t>.</w:t>
      </w:r>
    </w:p>
    <w:p w14:paraId="2B9B9ECD" w14:textId="3013E830" w:rsidR="009635E8" w:rsidRDefault="008C13BE" w:rsidP="0002426B">
      <w:r>
        <w:t xml:space="preserve">Determine the </w:t>
      </w:r>
      <w:r w:rsidR="005C450B">
        <w:t>classification of the information assets</w:t>
      </w:r>
      <w:r w:rsidR="000600FA">
        <w:t xml:space="preserve"> that the</w:t>
      </w:r>
      <w:r w:rsidR="00301454">
        <w:t xml:space="preserve"> third party will be interacting</w:t>
      </w:r>
      <w:r w:rsidR="005C450B">
        <w:t xml:space="preserve"> with</w:t>
      </w:r>
      <w:r w:rsidR="008D5E3C">
        <w:t>.</w:t>
      </w:r>
      <w:r w:rsidR="00F52874">
        <w:t xml:space="preserve"> This information should also be documented within the </w:t>
      </w:r>
      <w:r w:rsidR="00B02D67">
        <w:t>council</w:t>
      </w:r>
      <w:r w:rsidR="00F52874">
        <w:t>’s information asset inventory</w:t>
      </w:r>
      <w:r w:rsidR="008D5E3C">
        <w:t>.</w:t>
      </w:r>
    </w:p>
    <w:p w14:paraId="18FA8F49" w14:textId="6865509B" w:rsidR="00036614" w:rsidRPr="0002426B" w:rsidRDefault="002D4498" w:rsidP="005C450B">
      <w:pPr>
        <w:pStyle w:val="Heading3"/>
      </w:pPr>
      <w:bookmarkStart w:id="29" w:name="_Toc100051708"/>
      <w:r>
        <w:t>Risk identification &amp; Assessment</w:t>
      </w:r>
      <w:bookmarkEnd w:id="29"/>
    </w:p>
    <w:p w14:paraId="7DCF5EA3" w14:textId="7FD1E65B" w:rsidR="000B4314" w:rsidRDefault="000B4314" w:rsidP="00145B0B">
      <w:r>
        <w:t xml:space="preserve">Determine the primary risk drivers </w:t>
      </w:r>
      <w:r w:rsidR="00483473">
        <w:t>associated with the third party relating to the information documented previously, including:</w:t>
      </w:r>
    </w:p>
    <w:p w14:paraId="220AD3CF" w14:textId="6F84ADD0" w:rsidR="00327278" w:rsidRDefault="00327278" w:rsidP="00F5176F">
      <w:pPr>
        <w:pStyle w:val="ListParagraph"/>
        <w:numPr>
          <w:ilvl w:val="0"/>
          <w:numId w:val="34"/>
        </w:numPr>
      </w:pPr>
      <w:r>
        <w:t>The services provided by the third party;</w:t>
      </w:r>
    </w:p>
    <w:p w14:paraId="146C68E5" w14:textId="06F1D2CF" w:rsidR="00327278" w:rsidRDefault="00327278">
      <w:pPr>
        <w:pStyle w:val="ListParagraph"/>
        <w:numPr>
          <w:ilvl w:val="0"/>
          <w:numId w:val="34"/>
        </w:numPr>
      </w:pPr>
      <w:r>
        <w:t>The business processes they may support;</w:t>
      </w:r>
    </w:p>
    <w:p w14:paraId="1E00D19D" w14:textId="3BFF837A" w:rsidR="00327278" w:rsidRDefault="00327278">
      <w:pPr>
        <w:pStyle w:val="ListParagraph"/>
        <w:numPr>
          <w:ilvl w:val="0"/>
          <w:numId w:val="34"/>
        </w:numPr>
      </w:pPr>
      <w:r>
        <w:t>The classification of information the third party has access to; and</w:t>
      </w:r>
    </w:p>
    <w:p w14:paraId="53DF711B" w14:textId="35C73C1D" w:rsidR="00483473" w:rsidRDefault="00327278" w:rsidP="00096190">
      <w:pPr>
        <w:pStyle w:val="ListParagraph"/>
        <w:numPr>
          <w:ilvl w:val="0"/>
          <w:numId w:val="34"/>
        </w:numPr>
      </w:pPr>
      <w:r>
        <w:t>The level of physical and logical access the third-party has.</w:t>
      </w:r>
    </w:p>
    <w:p w14:paraId="09B65DFF" w14:textId="716F848E" w:rsidR="00293FB4" w:rsidRPr="00293FB4" w:rsidRDefault="00293FB4" w:rsidP="00293FB4">
      <w:r w:rsidRPr="00293FB4">
        <w:t xml:space="preserve">Consider what could go wrong at or with the third party that may result in a negative impact for </w:t>
      </w:r>
      <w:r w:rsidR="00CC0552">
        <w:t xml:space="preserve">the </w:t>
      </w:r>
      <w:r w:rsidR="00B02D67">
        <w:t>council</w:t>
      </w:r>
      <w:r w:rsidRPr="00293FB4">
        <w:t>, such as the loss of data or inability to conduct business activities. See the following examples of a risk driver:</w:t>
      </w:r>
    </w:p>
    <w:p w14:paraId="3440B97B" w14:textId="45EED90A" w:rsidR="00293FB4" w:rsidRPr="00293FB4" w:rsidRDefault="00293FB4" w:rsidP="00096190">
      <w:pPr>
        <w:pStyle w:val="ListParagraph"/>
      </w:pPr>
      <w:r w:rsidRPr="00293FB4">
        <w:t>A user at third party X accidentally discloses sensitive information;</w:t>
      </w:r>
    </w:p>
    <w:p w14:paraId="32188637" w14:textId="77091C43" w:rsidR="00293FB4" w:rsidRPr="00293FB4" w:rsidRDefault="00293FB4" w:rsidP="00096190">
      <w:pPr>
        <w:pStyle w:val="ListParagraph"/>
      </w:pPr>
      <w:r w:rsidRPr="00293FB4">
        <w:lastRenderedPageBreak/>
        <w:t>A user at third party X abuses site access to access unauthorised sensitive information;</w:t>
      </w:r>
    </w:p>
    <w:p w14:paraId="71E1C059" w14:textId="6A153534" w:rsidR="00293FB4" w:rsidRPr="00293FB4" w:rsidRDefault="00293FB4" w:rsidP="00096190">
      <w:pPr>
        <w:pStyle w:val="ListParagraph"/>
      </w:pPr>
      <w:r w:rsidRPr="00293FB4">
        <w:t>Third party X’s information security environment is compromised by a threat actor, resulting in the disclosure of</w:t>
      </w:r>
      <w:r w:rsidR="002B4C3D">
        <w:t xml:space="preserve"> </w:t>
      </w:r>
      <w:r w:rsidR="00B02D67">
        <w:t>council</w:t>
      </w:r>
      <w:r w:rsidRPr="00293FB4">
        <w:t xml:space="preserve"> information; or</w:t>
      </w:r>
    </w:p>
    <w:p w14:paraId="7C9D0466" w14:textId="015796A2" w:rsidR="00293FB4" w:rsidRPr="00293FB4" w:rsidRDefault="00293FB4" w:rsidP="00096190">
      <w:pPr>
        <w:pStyle w:val="ListParagraph"/>
      </w:pPr>
      <w:r w:rsidRPr="00293FB4">
        <w:t>Third party X’s place of business is impacted, and they are unable to perform their service as defined in the agreement</w:t>
      </w:r>
      <w:r>
        <w:t xml:space="preserve"> with the </w:t>
      </w:r>
      <w:r w:rsidR="00B02D67">
        <w:t>council</w:t>
      </w:r>
      <w:r w:rsidRPr="00293FB4">
        <w:t>.</w:t>
      </w:r>
    </w:p>
    <w:p w14:paraId="485D5C14" w14:textId="167A5C71" w:rsidR="00103F76" w:rsidRPr="00103F76" w:rsidRDefault="00103F76" w:rsidP="00103F76">
      <w:r w:rsidRPr="00103F76">
        <w:t>Without considering any controls that may be in place, determine and document the consequence and likelihood of the risk drivers using the consequence and likelihood tables defined</w:t>
      </w:r>
      <w:r w:rsidR="00CC0552">
        <w:t xml:space="preserve"> by the </w:t>
      </w:r>
      <w:r w:rsidR="00B02D67">
        <w:t>council</w:t>
      </w:r>
      <w:r w:rsidR="00CC0552">
        <w:t>’s risk management framework</w:t>
      </w:r>
      <w:r w:rsidRPr="00103F76">
        <w:t xml:space="preserve">. </w:t>
      </w:r>
    </w:p>
    <w:p w14:paraId="23A61373" w14:textId="5697DA0C" w:rsidR="001A4D05" w:rsidRPr="00103F76" w:rsidRDefault="00103F76" w:rsidP="00103F76">
      <w:r w:rsidRPr="00103F76">
        <w:t xml:space="preserve">Using assessed consequence and likelihood, determine and document the inherent risk associated with the third party. </w:t>
      </w:r>
      <w:r w:rsidR="001A4D05">
        <w:t>A risk rating provid</w:t>
      </w:r>
      <w:r w:rsidR="001429E2">
        <w:t>es</w:t>
      </w:r>
      <w:r w:rsidR="001A4D05">
        <w:t xml:space="preserve"> a basis </w:t>
      </w:r>
      <w:r w:rsidR="00631EA6">
        <w:t>for</w:t>
      </w:r>
      <w:r w:rsidR="005B60E2">
        <w:t xml:space="preserve"> determining which risks require further risk control actions and the associated priority.</w:t>
      </w:r>
    </w:p>
    <w:p w14:paraId="332DC665" w14:textId="7DEB495F" w:rsidR="00293FB4" w:rsidRDefault="00794954" w:rsidP="00CC0552">
      <w:pPr>
        <w:pStyle w:val="Heading3"/>
      </w:pPr>
      <w:bookmarkStart w:id="30" w:name="_Toc100051709"/>
      <w:r>
        <w:t>Security Controls Assessment</w:t>
      </w:r>
      <w:bookmarkEnd w:id="30"/>
    </w:p>
    <w:p w14:paraId="537E82E6" w14:textId="7BED8744" w:rsidR="00794954" w:rsidRPr="00794954" w:rsidRDefault="00794954" w:rsidP="00794954">
      <w:r w:rsidRPr="00794954">
        <w:t xml:space="preserve">Document any security controls directly manageable by </w:t>
      </w:r>
      <w:r>
        <w:t xml:space="preserve">the </w:t>
      </w:r>
      <w:r w:rsidR="00B02D67">
        <w:t>council</w:t>
      </w:r>
      <w:r w:rsidRPr="00794954">
        <w:t xml:space="preserve"> that reduce the risk associated with the documented risk drivers, e.g.:</w:t>
      </w:r>
    </w:p>
    <w:p w14:paraId="37708A58" w14:textId="6141DCE0" w:rsidR="00794954" w:rsidRPr="006A6D73" w:rsidRDefault="00794954" w:rsidP="00096190">
      <w:pPr>
        <w:pStyle w:val="ListParagraph"/>
      </w:pPr>
      <w:r w:rsidRPr="00022E5E">
        <w:t>All users from third party X are escorted by an employee whilst on site.</w:t>
      </w:r>
    </w:p>
    <w:p w14:paraId="659CC5B4" w14:textId="46CF0610" w:rsidR="00794954" w:rsidRPr="00794954" w:rsidRDefault="00794954" w:rsidP="00794954">
      <w:r w:rsidRPr="00794954">
        <w:t>Document any security controls/assurances in place at the third party to manage the risk. The assessed inherent risk rating associated with the third party will drive the level of assurance (</w:t>
      </w:r>
      <w:r>
        <w:t xml:space="preserve">i.e., </w:t>
      </w:r>
      <w:r w:rsidRPr="00794954">
        <w:t xml:space="preserve">evidence of an adequate information security control environment) </w:t>
      </w:r>
      <w:r>
        <w:t xml:space="preserve">the </w:t>
      </w:r>
      <w:r w:rsidR="00B02D67">
        <w:t>council</w:t>
      </w:r>
      <w:r w:rsidRPr="00794954">
        <w:t xml:space="preserve"> needs from the third party. </w:t>
      </w:r>
    </w:p>
    <w:p w14:paraId="4A5979CF" w14:textId="6969F349" w:rsidR="00794954" w:rsidRPr="00794954" w:rsidRDefault="00794954" w:rsidP="00794954">
      <w:r w:rsidRPr="00794954">
        <w:t>The following table de</w:t>
      </w:r>
      <w:r>
        <w:t xml:space="preserve">scribes recommended </w:t>
      </w:r>
      <w:r w:rsidRPr="00794954">
        <w:t>minimum level</w:t>
      </w:r>
      <w:r>
        <w:t>s</w:t>
      </w:r>
      <w:r w:rsidRPr="00794954">
        <w:t xml:space="preserve"> of assurance needed based on assessed inherent risk:</w:t>
      </w:r>
    </w:p>
    <w:tbl>
      <w:tblPr>
        <w:tblW w:w="5000" w:type="pct"/>
        <w:tblCellMar>
          <w:left w:w="0" w:type="dxa"/>
          <w:right w:w="0" w:type="dxa"/>
        </w:tblCellMar>
        <w:tblLook w:val="0420" w:firstRow="1" w:lastRow="0" w:firstColumn="0" w:lastColumn="0" w:noHBand="0" w:noVBand="1"/>
      </w:tblPr>
      <w:tblGrid>
        <w:gridCol w:w="1549"/>
        <w:gridCol w:w="7729"/>
      </w:tblGrid>
      <w:tr w:rsidR="00B106FD" w:rsidRPr="00BA7359" w14:paraId="0BEF54E2" w14:textId="77777777" w:rsidTr="00B106FD">
        <w:trPr>
          <w:trHeight w:val="397"/>
        </w:trPr>
        <w:tc>
          <w:tcPr>
            <w:tcW w:w="835" w:type="pct"/>
            <w:tcBorders>
              <w:top w:val="single" w:sz="8" w:space="0" w:color="002060"/>
              <w:left w:val="single" w:sz="8" w:space="0" w:color="002060"/>
              <w:bottom w:val="single" w:sz="8" w:space="0" w:color="FFFFFF" w:themeColor="background1"/>
              <w:right w:val="single" w:sz="4" w:space="0" w:color="FFFFFF"/>
            </w:tcBorders>
            <w:shd w:val="clear" w:color="auto" w:fill="002060"/>
            <w:tcMar>
              <w:top w:w="72" w:type="dxa"/>
              <w:left w:w="144" w:type="dxa"/>
              <w:bottom w:w="72" w:type="dxa"/>
              <w:right w:w="144" w:type="dxa"/>
            </w:tcMar>
            <w:vAlign w:val="center"/>
          </w:tcPr>
          <w:p w14:paraId="144CE212" w14:textId="02B8D0EF" w:rsidR="00B106FD" w:rsidRPr="00BA7359" w:rsidRDefault="00B106FD" w:rsidP="00553BA0">
            <w:pPr>
              <w:spacing w:after="0"/>
              <w:jc w:val="center"/>
              <w:rPr>
                <w:b/>
                <w:bCs/>
              </w:rPr>
            </w:pPr>
            <w:r>
              <w:rPr>
                <w:b/>
                <w:bCs/>
              </w:rPr>
              <w:t>Risk</w:t>
            </w:r>
          </w:p>
        </w:tc>
        <w:tc>
          <w:tcPr>
            <w:tcW w:w="4165" w:type="pct"/>
            <w:tcBorders>
              <w:top w:val="single" w:sz="8" w:space="0" w:color="002060"/>
              <w:left w:val="single" w:sz="4" w:space="0" w:color="FFFFFF"/>
              <w:bottom w:val="single" w:sz="8" w:space="0" w:color="FFFFFF" w:themeColor="background1"/>
              <w:right w:val="single" w:sz="8" w:space="0" w:color="002060"/>
            </w:tcBorders>
            <w:shd w:val="clear" w:color="auto" w:fill="002060"/>
            <w:vAlign w:val="center"/>
          </w:tcPr>
          <w:p w14:paraId="64898CE7" w14:textId="7C677D28" w:rsidR="00B106FD" w:rsidRPr="00BA7359" w:rsidRDefault="00B106FD" w:rsidP="00553BA0">
            <w:pPr>
              <w:spacing w:after="0"/>
              <w:jc w:val="center"/>
              <w:rPr>
                <w:b/>
                <w:bCs/>
              </w:rPr>
            </w:pPr>
            <w:r>
              <w:rPr>
                <w:b/>
                <w:bCs/>
              </w:rPr>
              <w:t>Assurance</w:t>
            </w:r>
          </w:p>
        </w:tc>
      </w:tr>
      <w:tr w:rsidR="00BC3877" w:rsidRPr="00171ECD" w14:paraId="5DA8216E" w14:textId="77777777" w:rsidTr="00553BA0">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77982935" w14:textId="33B5BF19" w:rsidR="00BC3877" w:rsidRPr="006B1B41" w:rsidRDefault="00BC3877" w:rsidP="00BC3877">
            <w:pPr>
              <w:spacing w:after="0"/>
              <w:rPr>
                <w:b/>
                <w:bCs/>
                <w:i/>
              </w:rPr>
            </w:pPr>
            <w:r w:rsidRPr="006B1B41">
              <w:rPr>
                <w:rStyle w:val="Emphasis"/>
                <w:i w:val="0"/>
                <w:iCs w:val="0"/>
              </w:rPr>
              <w:t>Low</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vAlign w:val="center"/>
          </w:tcPr>
          <w:p w14:paraId="2371BE8E" w14:textId="432E8B37" w:rsidR="00BC3877" w:rsidRPr="00171ECD" w:rsidRDefault="00BC3877" w:rsidP="00BC3877">
            <w:pPr>
              <w:spacing w:after="0"/>
            </w:pPr>
            <w:r>
              <w:t>NDA/Confidentiality Agreement</w:t>
            </w:r>
            <w:r w:rsidR="006A6D73">
              <w:t>.</w:t>
            </w:r>
          </w:p>
        </w:tc>
      </w:tr>
      <w:tr w:rsidR="00BC3877" w:rsidRPr="00171ECD" w14:paraId="1C411883" w14:textId="77777777" w:rsidTr="00553BA0">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16175C9E" w14:textId="2DBCF295" w:rsidR="00BC3877" w:rsidRPr="006B1B41" w:rsidRDefault="00BC3877" w:rsidP="00BC3877">
            <w:pPr>
              <w:spacing w:after="0"/>
              <w:rPr>
                <w:b/>
                <w:bCs/>
                <w:i/>
              </w:rPr>
            </w:pPr>
            <w:r w:rsidRPr="006B1B41">
              <w:rPr>
                <w:rStyle w:val="Emphasis"/>
                <w:i w:val="0"/>
                <w:iCs w:val="0"/>
              </w:rPr>
              <w:t>Moderate</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vAlign w:val="center"/>
          </w:tcPr>
          <w:p w14:paraId="1948E335" w14:textId="6B9F9265" w:rsidR="00BC3877" w:rsidRPr="00171ECD" w:rsidRDefault="00BC3877" w:rsidP="00BC3877">
            <w:pPr>
              <w:spacing w:after="0"/>
            </w:pPr>
            <w:r>
              <w:t>Third Party Self-Assessment Questionnaire</w:t>
            </w:r>
            <w:r w:rsidR="006A6D73">
              <w:t>.</w:t>
            </w:r>
          </w:p>
        </w:tc>
      </w:tr>
      <w:tr w:rsidR="00BC3877" w:rsidRPr="00171ECD" w14:paraId="526C6588" w14:textId="77777777" w:rsidTr="00553BA0">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08560C2C" w14:textId="2435A794" w:rsidR="00BC3877" w:rsidRPr="006B1B41" w:rsidRDefault="00BC3877" w:rsidP="00BC3877">
            <w:pPr>
              <w:spacing w:after="0"/>
              <w:rPr>
                <w:b/>
                <w:bCs/>
                <w:i/>
              </w:rPr>
            </w:pPr>
            <w:r w:rsidRPr="006B1B41">
              <w:rPr>
                <w:rStyle w:val="Emphasis"/>
                <w:i w:val="0"/>
                <w:iCs w:val="0"/>
              </w:rPr>
              <w:t>High</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vAlign w:val="center"/>
          </w:tcPr>
          <w:p w14:paraId="681D9866" w14:textId="396AB0CF" w:rsidR="00BC3877" w:rsidRPr="00171ECD" w:rsidRDefault="00BC3877" w:rsidP="00BC3877">
            <w:pPr>
              <w:spacing w:after="0"/>
            </w:pPr>
            <w:r>
              <w:t xml:space="preserve">Certification or independent assessment against ISO27001, NIST CSF or similar. </w:t>
            </w:r>
          </w:p>
        </w:tc>
      </w:tr>
      <w:tr w:rsidR="00BC3877" w:rsidRPr="00171ECD" w14:paraId="146166DE" w14:textId="77777777" w:rsidTr="00BC3877">
        <w:trPr>
          <w:trHeight w:val="18"/>
        </w:trPr>
        <w:tc>
          <w:tcPr>
            <w:tcW w:w="83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7E7EA"/>
            <w:tcMar>
              <w:top w:w="72" w:type="dxa"/>
              <w:left w:w="144" w:type="dxa"/>
              <w:bottom w:w="72" w:type="dxa"/>
              <w:right w:w="144" w:type="dxa"/>
            </w:tcMar>
            <w:vAlign w:val="center"/>
          </w:tcPr>
          <w:p w14:paraId="23800280" w14:textId="4D0DB915" w:rsidR="00BC3877" w:rsidRPr="006B1B41" w:rsidRDefault="00BC3877" w:rsidP="00BC3877">
            <w:pPr>
              <w:spacing w:after="0"/>
              <w:rPr>
                <w:b/>
                <w:bCs/>
                <w:i/>
              </w:rPr>
            </w:pPr>
            <w:r w:rsidRPr="006B1B41">
              <w:rPr>
                <w:rStyle w:val="Emphasis"/>
                <w:i w:val="0"/>
                <w:iCs w:val="0"/>
              </w:rPr>
              <w:t>Extreme</w:t>
            </w:r>
          </w:p>
        </w:tc>
        <w:tc>
          <w:tcPr>
            <w:tcW w:w="4165" w:type="pct"/>
            <w:tcBorders>
              <w:top w:val="single" w:sz="4" w:space="0" w:color="FFFFFF" w:themeColor="background1"/>
              <w:left w:val="single" w:sz="8" w:space="0" w:color="FFFFFF" w:themeColor="background1"/>
              <w:bottom w:val="single" w:sz="4" w:space="0" w:color="000000"/>
              <w:right w:val="single" w:sz="8" w:space="0" w:color="002060"/>
            </w:tcBorders>
            <w:shd w:val="clear" w:color="auto" w:fill="E7E7EA"/>
            <w:tcMar>
              <w:top w:w="72" w:type="dxa"/>
              <w:left w:w="144" w:type="dxa"/>
              <w:bottom w:w="72" w:type="dxa"/>
              <w:right w:w="144" w:type="dxa"/>
            </w:tcMar>
            <w:vAlign w:val="center"/>
          </w:tcPr>
          <w:p w14:paraId="00ECB827" w14:textId="22824A33" w:rsidR="00BC3877" w:rsidRPr="00171ECD" w:rsidRDefault="00BC3877" w:rsidP="00BC3877">
            <w:pPr>
              <w:spacing w:after="0"/>
            </w:pPr>
            <w:r>
              <w:t>Reasonable assurance report (ASAE3402/SOC2) or ISM/PCI compliance.</w:t>
            </w:r>
          </w:p>
        </w:tc>
      </w:tr>
    </w:tbl>
    <w:p w14:paraId="60DE000A" w14:textId="2886B7F9" w:rsidR="002B67A6" w:rsidRDefault="002B67A6" w:rsidP="006B1B41">
      <w:pPr>
        <w:spacing w:before="240"/>
      </w:pPr>
      <w:r>
        <w:t xml:space="preserve">Ideally, the third party will be compliant and certified against one or more information security frameworks relating to the services they provide to the </w:t>
      </w:r>
      <w:r w:rsidR="00B02D67">
        <w:t>council</w:t>
      </w:r>
      <w:r>
        <w:t>. Frameworks</w:t>
      </w:r>
      <w:r w:rsidR="00D544F2">
        <w:t xml:space="preserve"> and standards</w:t>
      </w:r>
      <w:r>
        <w:t xml:space="preserve"> that Australian businesses can typically provide </w:t>
      </w:r>
      <w:r w:rsidR="00A05970">
        <w:t xml:space="preserve">evidence of </w:t>
      </w:r>
      <w:r>
        <w:t>certif</w:t>
      </w:r>
      <w:r w:rsidR="00A05970">
        <w:t xml:space="preserve">ication or compliance with </w:t>
      </w:r>
      <w:r>
        <w:t>include:</w:t>
      </w:r>
    </w:p>
    <w:p w14:paraId="3FB47499" w14:textId="6B30C815" w:rsidR="002B67A6" w:rsidRDefault="002B67A6" w:rsidP="00F5176F">
      <w:pPr>
        <w:pStyle w:val="ListParagraph"/>
        <w:numPr>
          <w:ilvl w:val="0"/>
          <w:numId w:val="36"/>
        </w:numPr>
      </w:pPr>
      <w:r>
        <w:t>Information Security Standard ISO/IEC 27001:2013</w:t>
      </w:r>
      <w:r w:rsidR="00A05970">
        <w:t>;</w:t>
      </w:r>
    </w:p>
    <w:p w14:paraId="08E9D9D1" w14:textId="0E7FAE59" w:rsidR="002B67A6" w:rsidRDefault="002B67A6">
      <w:pPr>
        <w:pStyle w:val="ListParagraph"/>
        <w:numPr>
          <w:ilvl w:val="0"/>
          <w:numId w:val="36"/>
        </w:numPr>
      </w:pPr>
      <w:r>
        <w:t>The Australian Signal’s Directorate’s Information Security Manual</w:t>
      </w:r>
      <w:r w:rsidR="00A05970">
        <w:t>; or</w:t>
      </w:r>
    </w:p>
    <w:p w14:paraId="0E55DE4D" w14:textId="53504C2C" w:rsidR="002B67A6" w:rsidRDefault="002B67A6">
      <w:pPr>
        <w:pStyle w:val="ListParagraph"/>
        <w:numPr>
          <w:ilvl w:val="0"/>
          <w:numId w:val="36"/>
        </w:numPr>
      </w:pPr>
      <w:r>
        <w:t>SOC2</w:t>
      </w:r>
      <w:r w:rsidR="00A05970">
        <w:t>.</w:t>
      </w:r>
    </w:p>
    <w:p w14:paraId="0F3DEC5E" w14:textId="55A93E08" w:rsidR="002B67A6" w:rsidRDefault="002B67A6" w:rsidP="002B67A6">
      <w:r>
        <w:t xml:space="preserve">Third party organisations often include attestations that they are compliant with relevant standards on their websites, and you may use this as assurance for an assessed inherent risk of Low-High. Should a </w:t>
      </w:r>
      <w:r w:rsidR="00A05970">
        <w:t>third party</w:t>
      </w:r>
      <w:r>
        <w:t xml:space="preserve"> not have this information publicly available on their website </w:t>
      </w:r>
      <w:r w:rsidR="0067776E">
        <w:t>or</w:t>
      </w:r>
      <w:r>
        <w:t xml:space="preserve"> the inherent risk is rate</w:t>
      </w:r>
      <w:r w:rsidR="00711604">
        <w:t>d</w:t>
      </w:r>
      <w:r>
        <w:t xml:space="preserve"> </w:t>
      </w:r>
      <w:r w:rsidR="00711604">
        <w:t>H</w:t>
      </w:r>
      <w:r>
        <w:t xml:space="preserve">igh, then </w:t>
      </w:r>
      <w:r w:rsidR="0067776E">
        <w:t xml:space="preserve">organisations should </w:t>
      </w:r>
      <w:r>
        <w:t>reach out to them directly and ask if they are compliant with relevant standards, and if they can provide their certificate of compliance.</w:t>
      </w:r>
    </w:p>
    <w:p w14:paraId="55A1950F" w14:textId="1173C404" w:rsidR="002B67A6" w:rsidRDefault="002B67A6" w:rsidP="002B67A6">
      <w:r>
        <w:t xml:space="preserve">When assessing a third party’s attestation, it is important to also identify the scope that it relates to. For example, an ISO 27001:2013 compliance certificate may only relate to one specific product (e.g., </w:t>
      </w:r>
      <w:r>
        <w:lastRenderedPageBreak/>
        <w:t xml:space="preserve">Office365 and its associated data centres). If the scope is not clear, it </w:t>
      </w:r>
      <w:r w:rsidR="0067776E">
        <w:t xml:space="preserve">should </w:t>
      </w:r>
      <w:r>
        <w:t>be clarified with the third party to ensure it covers the service they are providing.</w:t>
      </w:r>
    </w:p>
    <w:p w14:paraId="1A8A0440" w14:textId="7FFC3546" w:rsidR="0070462D" w:rsidRPr="00F62171" w:rsidRDefault="008E04AC" w:rsidP="00145B0B">
      <w:r>
        <w:t xml:space="preserve">Self-assessments are inherently less reliable than independent assessments. It is recommended to </w:t>
      </w:r>
      <w:r w:rsidR="002B67A6">
        <w:t xml:space="preserve">retrieve an attestation or certification </w:t>
      </w:r>
      <w:r>
        <w:t xml:space="preserve">where possible, rather </w:t>
      </w:r>
      <w:r w:rsidR="002B67A6">
        <w:t xml:space="preserve">than to have the third party complete </w:t>
      </w:r>
      <w:r w:rsidR="0067776E">
        <w:t xml:space="preserve">a </w:t>
      </w:r>
      <w:r w:rsidR="002B67A6">
        <w:t xml:space="preserve">Self-Assessment Questionnaire. </w:t>
      </w:r>
    </w:p>
    <w:p w14:paraId="25DE4827" w14:textId="1DBF8AE8" w:rsidR="00B46BF4" w:rsidRDefault="00B46BF4" w:rsidP="00B46BF4">
      <w:r>
        <w:t xml:space="preserve">Once all relevant compensating controls are documented, use the </w:t>
      </w:r>
      <w:r w:rsidR="00B02D67">
        <w:t>council</w:t>
      </w:r>
      <w:r>
        <w:t>’s risk management framework to determine the residual risk associated with the third party. To determine the residual risk, assess the impact of the compensating controls on the likelihood and consequence and document the associated risk rating.</w:t>
      </w:r>
    </w:p>
    <w:p w14:paraId="0E5FE094" w14:textId="79B5F5AD" w:rsidR="00B46BF4" w:rsidRPr="00F62171" w:rsidRDefault="00B46BF4" w:rsidP="00B46BF4">
      <w:r>
        <w:t xml:space="preserve">If the residual risk is </w:t>
      </w:r>
      <w:r w:rsidR="00FD6485">
        <w:t>above an acceptable tolerance</w:t>
      </w:r>
      <w:r>
        <w:t>, assess and document additional risk mitigation options that could be implemented to further reduce the residual risk. For example, implementing additional physical access controls to limit a third party’s access to sensitive data whilst on site.</w:t>
      </w:r>
    </w:p>
    <w:p w14:paraId="7B22905A" w14:textId="6437452C" w:rsidR="00145B0B" w:rsidRPr="00145B0B" w:rsidRDefault="00145B0B" w:rsidP="00ED674D">
      <w:pPr>
        <w:pStyle w:val="Heading3"/>
      </w:pPr>
      <w:bookmarkStart w:id="31" w:name="_Toc100051710"/>
      <w:r w:rsidRPr="00145B0B">
        <w:t>Contract Specifications</w:t>
      </w:r>
      <w:bookmarkEnd w:id="31"/>
    </w:p>
    <w:p w14:paraId="14992074" w14:textId="73C2485C" w:rsidR="00E3437F" w:rsidRPr="00694587" w:rsidRDefault="00E3437F" w:rsidP="00694587">
      <w:r w:rsidRPr="00694587">
        <w:t xml:space="preserve">Third party contracts and, where applicable, service level agreements, </w:t>
      </w:r>
      <w:r w:rsidR="00694587" w:rsidRPr="00694587">
        <w:t>should</w:t>
      </w:r>
      <w:r w:rsidRPr="00694587">
        <w:t xml:space="preserve"> clearly specify:</w:t>
      </w:r>
    </w:p>
    <w:p w14:paraId="517ED011" w14:textId="7E51E390" w:rsidR="00E3437F" w:rsidRPr="00694587" w:rsidRDefault="00E3437F" w:rsidP="00F5176F">
      <w:pPr>
        <w:pStyle w:val="ListParagraph"/>
      </w:pPr>
      <w:r w:rsidRPr="00694587">
        <w:t>Confidentiality and non-disclosure requirements;</w:t>
      </w:r>
    </w:p>
    <w:p w14:paraId="0900F26C" w14:textId="193710F1" w:rsidR="00E3437F" w:rsidRPr="00694587" w:rsidRDefault="00E3437F">
      <w:pPr>
        <w:pStyle w:val="ListParagraph"/>
      </w:pPr>
      <w:r w:rsidRPr="00694587">
        <w:t>The duration of the contract or agreement;</w:t>
      </w:r>
    </w:p>
    <w:p w14:paraId="0460CF56" w14:textId="58BDAF38" w:rsidR="00E3437F" w:rsidRPr="00694587" w:rsidRDefault="00E3437F">
      <w:pPr>
        <w:pStyle w:val="ListParagraph"/>
      </w:pPr>
      <w:r w:rsidRPr="00694587">
        <w:t>Expectations regarding the third party’s security controls, ensuring they appropriately mitigate the risks identified during the third</w:t>
      </w:r>
      <w:r w:rsidR="005109C3">
        <w:t xml:space="preserve"> </w:t>
      </w:r>
      <w:r w:rsidRPr="00694587">
        <w:t>party maturity assessment, and meet any security requirements mandated by legal and/or contractual obligations;</w:t>
      </w:r>
    </w:p>
    <w:p w14:paraId="10FECF44" w14:textId="5FF4E33C" w:rsidR="00E3437F" w:rsidRPr="00694587" w:rsidRDefault="00E3437F">
      <w:pPr>
        <w:pStyle w:val="ListParagraph"/>
      </w:pPr>
      <w:r w:rsidRPr="00694587">
        <w:t>Requirements associated with the ownership of intellectual property and data sovereignty</w:t>
      </w:r>
      <w:r>
        <w:t>;</w:t>
      </w:r>
    </w:p>
    <w:p w14:paraId="1A621FF3" w14:textId="3B36B520" w:rsidR="00E3437F" w:rsidRPr="00694587" w:rsidRDefault="00E3437F">
      <w:pPr>
        <w:pStyle w:val="ListParagraph"/>
      </w:pPr>
      <w:r w:rsidRPr="00694587">
        <w:t xml:space="preserve">Requirements to ensure background verification checks are performed for all individuals who have access to </w:t>
      </w:r>
      <w:r w:rsidR="00D544F2">
        <w:t>OFFICIAL: Sensitive</w:t>
      </w:r>
      <w:r w:rsidRPr="00694587">
        <w:t xml:space="preserve"> information and IT assets;</w:t>
      </w:r>
    </w:p>
    <w:p w14:paraId="41706240" w14:textId="42D00835" w:rsidR="00E3437F" w:rsidRPr="00694587" w:rsidRDefault="00E3437F">
      <w:pPr>
        <w:pStyle w:val="ListParagraph"/>
      </w:pPr>
      <w:r w:rsidRPr="00694587">
        <w:t xml:space="preserve">Any additional third parties (fourth parties to </w:t>
      </w:r>
      <w:r w:rsidR="00C97F50">
        <w:t xml:space="preserve">the </w:t>
      </w:r>
      <w:r w:rsidR="00B02D67">
        <w:t>council</w:t>
      </w:r>
      <w:r w:rsidRPr="00694587">
        <w:t>) relied on by the third party to deliver their services as part of the contract, and the obligations of the third party to ensure their third parties also meet the requirements of the contract;</w:t>
      </w:r>
    </w:p>
    <w:p w14:paraId="0F761B34" w14:textId="52450259" w:rsidR="00E3437F" w:rsidRPr="00694587" w:rsidRDefault="00E3437F">
      <w:pPr>
        <w:pStyle w:val="ListParagraph"/>
      </w:pPr>
      <w:r w:rsidRPr="00694587">
        <w:t xml:space="preserve">Requirements to notify </w:t>
      </w:r>
      <w:r w:rsidR="0002356E">
        <w:t xml:space="preserve">the </w:t>
      </w:r>
      <w:r w:rsidR="00B02D67">
        <w:t>council</w:t>
      </w:r>
      <w:r w:rsidRPr="00694587">
        <w:t xml:space="preserve"> of any changes to services or fourth parties which may impact </w:t>
      </w:r>
      <w:r w:rsidR="0002356E">
        <w:t xml:space="preserve">the </w:t>
      </w:r>
      <w:r w:rsidR="00B02D67">
        <w:t>council</w:t>
      </w:r>
      <w:r w:rsidRPr="00694587">
        <w:t>;</w:t>
      </w:r>
    </w:p>
    <w:p w14:paraId="40FE4739" w14:textId="62B5253F" w:rsidR="00E3437F" w:rsidRPr="00694587" w:rsidRDefault="00E3437F">
      <w:pPr>
        <w:pStyle w:val="ListParagraph"/>
      </w:pPr>
      <w:r w:rsidRPr="00694587">
        <w:t xml:space="preserve">Resilience and recovery requirements based on the criticality of the services provisioned by the </w:t>
      </w:r>
      <w:r w:rsidR="00D92A0C">
        <w:t>third party</w:t>
      </w:r>
      <w:r w:rsidR="00D92A0C" w:rsidRPr="00694587">
        <w:t xml:space="preserve"> </w:t>
      </w:r>
      <w:r w:rsidRPr="00694587">
        <w:t xml:space="preserve">to </w:t>
      </w:r>
      <w:r w:rsidR="00B02D67">
        <w:t>council</w:t>
      </w:r>
      <w:r w:rsidRPr="00694587">
        <w:t xml:space="preserve"> operations;</w:t>
      </w:r>
    </w:p>
    <w:p w14:paraId="75FF2B6C" w14:textId="6009F64A" w:rsidR="00E3437F" w:rsidRPr="00694587" w:rsidRDefault="00E3437F">
      <w:pPr>
        <w:pStyle w:val="ListParagraph"/>
      </w:pPr>
      <w:r w:rsidRPr="00694587">
        <w:t xml:space="preserve">Obligations to report and assist with the resolution of security weaknesses and/or incidents that impact the services and/or software provided by the </w:t>
      </w:r>
      <w:r w:rsidR="00D92A0C">
        <w:t>third party</w:t>
      </w:r>
      <w:r w:rsidR="00D92A0C" w:rsidRPr="00694587">
        <w:t xml:space="preserve"> </w:t>
      </w:r>
      <w:r w:rsidRPr="00694587">
        <w:t>in a timely manner;</w:t>
      </w:r>
    </w:p>
    <w:p w14:paraId="5931C6A5" w14:textId="793A5E74" w:rsidR="00E3437F" w:rsidRPr="00694587" w:rsidRDefault="00E3437F">
      <w:pPr>
        <w:pStyle w:val="ListParagraph"/>
      </w:pPr>
      <w:r w:rsidRPr="00694587">
        <w:t xml:space="preserve">Obligations to provide details of corrective actions planned to address identified security weaknesses and/or incidents that impact the services and/or software provided by the </w:t>
      </w:r>
      <w:r w:rsidR="00D92A0C">
        <w:t>third party</w:t>
      </w:r>
      <w:r w:rsidR="00D92A0C" w:rsidRPr="00694587">
        <w:t xml:space="preserve"> </w:t>
      </w:r>
      <w:r w:rsidRPr="00694587">
        <w:t>in a timely manner;</w:t>
      </w:r>
    </w:p>
    <w:p w14:paraId="659E7DE2" w14:textId="1442C110" w:rsidR="00E3437F" w:rsidRPr="00694587" w:rsidRDefault="00E3437F">
      <w:pPr>
        <w:pStyle w:val="ListParagraph"/>
      </w:pPr>
      <w:r w:rsidRPr="00694587">
        <w:t>Liabilities in relation to damages that may be incurred as part of the relationship, including reputational, financial, compliance or contractual requirements;</w:t>
      </w:r>
    </w:p>
    <w:p w14:paraId="0C502E0E" w14:textId="5FF53D41" w:rsidR="00E3437F" w:rsidRPr="00694587" w:rsidRDefault="00E3437F">
      <w:pPr>
        <w:pStyle w:val="ListParagraph"/>
      </w:pPr>
      <w:r w:rsidRPr="00694587">
        <w:t>Any requirement for the return or disposal of IT assets on termination of the contract; and</w:t>
      </w:r>
    </w:p>
    <w:p w14:paraId="03D79F09" w14:textId="757A1566" w:rsidR="00E3437F" w:rsidRPr="00694587" w:rsidRDefault="00E3437F">
      <w:pPr>
        <w:pStyle w:val="ListParagraph"/>
      </w:pPr>
      <w:r w:rsidRPr="00694587">
        <w:t>Requirements regarding regular performance monitoring by way of service reports, review of records or a right to audit the third party in relation to their security requirements as defined by the contract or agreement.</w:t>
      </w:r>
    </w:p>
    <w:p w14:paraId="2E331E6C" w14:textId="77777777" w:rsidR="00694587" w:rsidRDefault="00694587">
      <w:pPr>
        <w:rPr>
          <w:b/>
          <w:bCs/>
          <w:sz w:val="24"/>
          <w:szCs w:val="24"/>
        </w:rPr>
      </w:pPr>
      <w:r>
        <w:br w:type="page"/>
      </w:r>
    </w:p>
    <w:p w14:paraId="7FE7EFD1" w14:textId="2E1EAFC2" w:rsidR="004F436E" w:rsidRDefault="00145B0B" w:rsidP="00ED674D">
      <w:pPr>
        <w:pStyle w:val="Heading3"/>
      </w:pPr>
      <w:bookmarkStart w:id="32" w:name="_Toc100051711"/>
      <w:r w:rsidRPr="00145B0B">
        <w:lastRenderedPageBreak/>
        <w:t xml:space="preserve">Supplier Review </w:t>
      </w:r>
      <w:r w:rsidR="003A3A9D">
        <w:t>&amp;</w:t>
      </w:r>
      <w:r w:rsidR="003A3A9D" w:rsidRPr="00145B0B">
        <w:t xml:space="preserve"> </w:t>
      </w:r>
      <w:r w:rsidRPr="00145B0B">
        <w:t>Maintenance</w:t>
      </w:r>
      <w:bookmarkEnd w:id="32"/>
    </w:p>
    <w:p w14:paraId="3E5986C0" w14:textId="5266D051" w:rsidR="00AC317A" w:rsidRPr="00194C17" w:rsidRDefault="00AC317A" w:rsidP="00194C17">
      <w:r w:rsidRPr="00194C17">
        <w:t>All third party risk assessments resulting in a Moderate or higher risk should be reviewed by the Security Working Group.</w:t>
      </w:r>
    </w:p>
    <w:p w14:paraId="0B933F6F" w14:textId="1FA7E051" w:rsidR="00AC317A" w:rsidRDefault="00AC317A" w:rsidP="00194C17">
      <w:r w:rsidRPr="00194C17">
        <w:t xml:space="preserve">Third party risk assessments </w:t>
      </w:r>
      <w:r w:rsidR="00194C17">
        <w:t xml:space="preserve">should </w:t>
      </w:r>
      <w:r w:rsidRPr="00194C17">
        <w:t xml:space="preserve">be reviewed upon contract renewal, if the relationship with the </w:t>
      </w:r>
      <w:r w:rsidR="00DD7534">
        <w:t>third party</w:t>
      </w:r>
      <w:r w:rsidR="00DD7534" w:rsidRPr="00194C17">
        <w:t xml:space="preserve"> </w:t>
      </w:r>
      <w:r w:rsidRPr="00194C17">
        <w:t>changes, or on a frequency according to the inherent risk of the service</w:t>
      </w:r>
      <w:r w:rsidR="007F7762">
        <w:t>, for example</w:t>
      </w:r>
      <w:r w:rsidRPr="00194C17">
        <w:t>:</w:t>
      </w:r>
    </w:p>
    <w:tbl>
      <w:tblPr>
        <w:tblW w:w="2363" w:type="pct"/>
        <w:jc w:val="center"/>
        <w:tblCellMar>
          <w:left w:w="0" w:type="dxa"/>
          <w:right w:w="0" w:type="dxa"/>
        </w:tblCellMar>
        <w:tblLook w:val="0420" w:firstRow="1" w:lastRow="0" w:firstColumn="0" w:lastColumn="0" w:noHBand="0" w:noVBand="1"/>
      </w:tblPr>
      <w:tblGrid>
        <w:gridCol w:w="2192"/>
        <w:gridCol w:w="2193"/>
      </w:tblGrid>
      <w:tr w:rsidR="007F7762" w:rsidRPr="00C75C30" w14:paraId="59B4C2C7" w14:textId="77777777" w:rsidTr="00553BA0">
        <w:trPr>
          <w:trHeight w:val="397"/>
          <w:jc w:val="center"/>
        </w:trPr>
        <w:tc>
          <w:tcPr>
            <w:tcW w:w="2499" w:type="pct"/>
            <w:tcBorders>
              <w:top w:val="single" w:sz="8" w:space="0" w:color="002060"/>
              <w:left w:val="single" w:sz="8" w:space="0" w:color="002060"/>
              <w:bottom w:val="single" w:sz="8" w:space="0" w:color="FFFFFF" w:themeColor="background1"/>
              <w:right w:val="single" w:sz="4" w:space="0" w:color="FFFFFF"/>
            </w:tcBorders>
            <w:shd w:val="clear" w:color="auto" w:fill="002060"/>
            <w:tcMar>
              <w:top w:w="72" w:type="dxa"/>
              <w:left w:w="144" w:type="dxa"/>
              <w:bottom w:w="72" w:type="dxa"/>
              <w:right w:w="144" w:type="dxa"/>
            </w:tcMar>
            <w:vAlign w:val="center"/>
          </w:tcPr>
          <w:p w14:paraId="27C97522" w14:textId="77777777" w:rsidR="007F7762" w:rsidRPr="00C75C30" w:rsidRDefault="007F7762" w:rsidP="00553BA0">
            <w:pPr>
              <w:spacing w:after="0"/>
              <w:jc w:val="center"/>
              <w:rPr>
                <w:b/>
                <w:bCs/>
              </w:rPr>
            </w:pPr>
            <w:r w:rsidRPr="00C75C30">
              <w:rPr>
                <w:b/>
                <w:bCs/>
              </w:rPr>
              <w:t>Consequence</w:t>
            </w:r>
          </w:p>
        </w:tc>
        <w:tc>
          <w:tcPr>
            <w:tcW w:w="2501" w:type="pct"/>
            <w:tcBorders>
              <w:top w:val="single" w:sz="8" w:space="0" w:color="002060"/>
              <w:left w:val="single" w:sz="4" w:space="0" w:color="FFFFFF"/>
              <w:bottom w:val="single" w:sz="8" w:space="0" w:color="FFFFFF" w:themeColor="background1"/>
              <w:right w:val="single" w:sz="8" w:space="0" w:color="002060"/>
            </w:tcBorders>
            <w:shd w:val="clear" w:color="auto" w:fill="002060"/>
            <w:vAlign w:val="center"/>
          </w:tcPr>
          <w:p w14:paraId="769F560A" w14:textId="77777777" w:rsidR="007F7762" w:rsidRPr="00C75C30" w:rsidRDefault="007F7762" w:rsidP="00553BA0">
            <w:pPr>
              <w:spacing w:after="0"/>
              <w:jc w:val="center"/>
              <w:rPr>
                <w:b/>
                <w:bCs/>
              </w:rPr>
            </w:pPr>
            <w:r w:rsidRPr="00C75C30">
              <w:rPr>
                <w:b/>
                <w:bCs/>
              </w:rPr>
              <w:t>Risk Appetite</w:t>
            </w:r>
          </w:p>
        </w:tc>
      </w:tr>
      <w:tr w:rsidR="007F7762" w:rsidRPr="00C75C30" w14:paraId="1259380E" w14:textId="77777777" w:rsidTr="00553BA0">
        <w:trPr>
          <w:trHeight w:val="23"/>
          <w:jc w:val="center"/>
        </w:trPr>
        <w:tc>
          <w:tcPr>
            <w:tcW w:w="2499"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06A143F5" w14:textId="0E9BFE2B" w:rsidR="007F7762" w:rsidRPr="00C75C30" w:rsidRDefault="007F7762" w:rsidP="007F7762">
            <w:pPr>
              <w:spacing w:after="0"/>
              <w:rPr>
                <w:b/>
                <w:bCs/>
              </w:rPr>
            </w:pPr>
            <w:r>
              <w:rPr>
                <w:rStyle w:val="Emphasis"/>
              </w:rPr>
              <w:t>Low</w:t>
            </w:r>
          </w:p>
        </w:tc>
        <w:tc>
          <w:tcPr>
            <w:tcW w:w="2501"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vAlign w:val="center"/>
          </w:tcPr>
          <w:p w14:paraId="73B8C48D" w14:textId="6D28E3D3" w:rsidR="007F7762" w:rsidRPr="00C75C30" w:rsidRDefault="007F7762" w:rsidP="007F7762">
            <w:pPr>
              <w:spacing w:after="0"/>
            </w:pPr>
            <w:r>
              <w:t>Every three (3) years</w:t>
            </w:r>
          </w:p>
        </w:tc>
      </w:tr>
      <w:tr w:rsidR="007F7762" w:rsidRPr="00C75C30" w14:paraId="62EBA922" w14:textId="77777777" w:rsidTr="00553BA0">
        <w:trPr>
          <w:trHeight w:val="23"/>
          <w:jc w:val="center"/>
        </w:trPr>
        <w:tc>
          <w:tcPr>
            <w:tcW w:w="2499"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03C83B0B" w14:textId="5ACBFCBD" w:rsidR="007F7762" w:rsidRPr="00C75C30" w:rsidRDefault="007F7762" w:rsidP="007F7762">
            <w:pPr>
              <w:spacing w:after="0"/>
              <w:rPr>
                <w:b/>
                <w:bCs/>
              </w:rPr>
            </w:pPr>
            <w:r>
              <w:rPr>
                <w:rStyle w:val="Emphasis"/>
              </w:rPr>
              <w:t>Moderate</w:t>
            </w:r>
          </w:p>
        </w:tc>
        <w:tc>
          <w:tcPr>
            <w:tcW w:w="2501"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vAlign w:val="center"/>
          </w:tcPr>
          <w:p w14:paraId="338DD330" w14:textId="7D7B708A" w:rsidR="007F7762" w:rsidRPr="00C75C30" w:rsidRDefault="007F7762" w:rsidP="007F7762">
            <w:pPr>
              <w:spacing w:after="0"/>
            </w:pPr>
            <w:r>
              <w:t>Every two (2) years</w:t>
            </w:r>
          </w:p>
        </w:tc>
      </w:tr>
      <w:tr w:rsidR="007F7762" w:rsidRPr="00C75C30" w14:paraId="1A35F641" w14:textId="77777777" w:rsidTr="00553BA0">
        <w:trPr>
          <w:trHeight w:val="18"/>
          <w:jc w:val="center"/>
        </w:trPr>
        <w:tc>
          <w:tcPr>
            <w:tcW w:w="2499"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05C46F3F" w14:textId="2BC25211" w:rsidR="007F7762" w:rsidRPr="00C75C30" w:rsidRDefault="007F7762" w:rsidP="007F7762">
            <w:pPr>
              <w:spacing w:after="0"/>
              <w:rPr>
                <w:b/>
                <w:bCs/>
              </w:rPr>
            </w:pPr>
            <w:r>
              <w:rPr>
                <w:rStyle w:val="Emphasis"/>
              </w:rPr>
              <w:t>High</w:t>
            </w:r>
          </w:p>
        </w:tc>
        <w:tc>
          <w:tcPr>
            <w:tcW w:w="2501" w:type="pct"/>
            <w:tcBorders>
              <w:top w:val="single" w:sz="4"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vAlign w:val="center"/>
          </w:tcPr>
          <w:p w14:paraId="5BEC7AF5" w14:textId="34652EFC" w:rsidR="007F7762" w:rsidRPr="00C75C30" w:rsidRDefault="007F7762" w:rsidP="007F7762">
            <w:pPr>
              <w:spacing w:after="0"/>
            </w:pPr>
            <w:r>
              <w:t>Annually</w:t>
            </w:r>
          </w:p>
        </w:tc>
      </w:tr>
      <w:tr w:rsidR="007F7762" w:rsidRPr="00C75C30" w14:paraId="0B1B6C6F" w14:textId="77777777" w:rsidTr="00553BA0">
        <w:trPr>
          <w:trHeight w:val="18"/>
          <w:jc w:val="center"/>
        </w:trPr>
        <w:tc>
          <w:tcPr>
            <w:tcW w:w="2499"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7E7EA"/>
            <w:tcMar>
              <w:top w:w="72" w:type="dxa"/>
              <w:left w:w="144" w:type="dxa"/>
              <w:bottom w:w="72" w:type="dxa"/>
              <w:right w:w="144" w:type="dxa"/>
            </w:tcMar>
            <w:vAlign w:val="center"/>
          </w:tcPr>
          <w:p w14:paraId="7BADC793" w14:textId="28C855DC" w:rsidR="007F7762" w:rsidRPr="00C75C30" w:rsidRDefault="007F7762" w:rsidP="007F7762">
            <w:pPr>
              <w:spacing w:after="0"/>
              <w:rPr>
                <w:b/>
                <w:bCs/>
              </w:rPr>
            </w:pPr>
            <w:r>
              <w:rPr>
                <w:rStyle w:val="Emphasis"/>
              </w:rPr>
              <w:t>Extreme</w:t>
            </w:r>
          </w:p>
        </w:tc>
        <w:tc>
          <w:tcPr>
            <w:tcW w:w="2501" w:type="pct"/>
            <w:tcBorders>
              <w:top w:val="single" w:sz="4" w:space="0" w:color="FFFFFF" w:themeColor="background1"/>
              <w:left w:val="single" w:sz="8" w:space="0" w:color="FFFFFF" w:themeColor="background1"/>
              <w:bottom w:val="single" w:sz="4" w:space="0" w:color="000000"/>
              <w:right w:val="single" w:sz="8" w:space="0" w:color="002060"/>
            </w:tcBorders>
            <w:shd w:val="clear" w:color="auto" w:fill="E7E7EA"/>
            <w:tcMar>
              <w:top w:w="72" w:type="dxa"/>
              <w:left w:w="144" w:type="dxa"/>
              <w:bottom w:w="72" w:type="dxa"/>
              <w:right w:w="144" w:type="dxa"/>
            </w:tcMar>
            <w:vAlign w:val="center"/>
          </w:tcPr>
          <w:p w14:paraId="54CE5839" w14:textId="2892AA5F" w:rsidR="007F7762" w:rsidRPr="00C75C30" w:rsidRDefault="007F7762" w:rsidP="007F7762">
            <w:pPr>
              <w:spacing w:after="0"/>
            </w:pPr>
            <w:r>
              <w:t>Annually</w:t>
            </w:r>
          </w:p>
        </w:tc>
      </w:tr>
    </w:tbl>
    <w:p w14:paraId="547B0CA1" w14:textId="77777777" w:rsidR="007F7762" w:rsidRDefault="007F7762" w:rsidP="00194C17"/>
    <w:p w14:paraId="5A9BD865" w14:textId="77777777" w:rsidR="007F7762" w:rsidRPr="00194C17" w:rsidRDefault="007F7762" w:rsidP="00194C17"/>
    <w:p w14:paraId="5CF313FA" w14:textId="77777777" w:rsidR="004F436E" w:rsidRPr="00194C17" w:rsidRDefault="004F436E">
      <w:r>
        <w:br w:type="page"/>
      </w:r>
    </w:p>
    <w:p w14:paraId="1E241BE6" w14:textId="05FD7DB9" w:rsidR="004F436E" w:rsidRDefault="00ED674D" w:rsidP="002F2144">
      <w:pPr>
        <w:pStyle w:val="Heading1"/>
      </w:pPr>
      <w:bookmarkStart w:id="33" w:name="_Ref97036740"/>
      <w:bookmarkStart w:id="34" w:name="_Ref97036742"/>
      <w:bookmarkStart w:id="35" w:name="_Toc100051712"/>
      <w:r>
        <w:lastRenderedPageBreak/>
        <w:t xml:space="preserve">Guidelines: </w:t>
      </w:r>
      <w:r w:rsidR="002F2144">
        <w:t>Control Implementation</w:t>
      </w:r>
      <w:bookmarkEnd w:id="33"/>
      <w:bookmarkEnd w:id="34"/>
      <w:bookmarkEnd w:id="35"/>
    </w:p>
    <w:p w14:paraId="514B9FD0" w14:textId="7426E416" w:rsidR="00086800" w:rsidRDefault="00086800" w:rsidP="004F436E">
      <w:pPr>
        <w:pStyle w:val="Heading2"/>
        <w:rPr>
          <w:lang w:val="en-US"/>
        </w:rPr>
      </w:pPr>
      <w:bookmarkStart w:id="36" w:name="_Toc100051713"/>
      <w:r>
        <w:rPr>
          <w:lang w:val="en-US"/>
        </w:rPr>
        <w:t>Statement of Applicable Controls</w:t>
      </w:r>
      <w:bookmarkEnd w:id="36"/>
    </w:p>
    <w:p w14:paraId="4B5F0706" w14:textId="068C7DFB" w:rsidR="00086800" w:rsidRPr="00086800" w:rsidRDefault="00446320" w:rsidP="00086800">
      <w:pPr>
        <w:rPr>
          <w:lang w:val="en-US"/>
        </w:rPr>
      </w:pPr>
      <w:r>
        <w:rPr>
          <w:lang w:val="en-US"/>
        </w:rPr>
        <w:t xml:space="preserve">Controls </w:t>
      </w:r>
      <w:r w:rsidR="00514C2A">
        <w:rPr>
          <w:lang w:val="en-US"/>
        </w:rPr>
        <w:t xml:space="preserve">necessary </w:t>
      </w:r>
      <w:r>
        <w:rPr>
          <w:lang w:val="en-US"/>
        </w:rPr>
        <w:t>to</w:t>
      </w:r>
      <w:r w:rsidR="005D04FF">
        <w:rPr>
          <w:lang w:val="en-US"/>
        </w:rPr>
        <w:t xml:space="preserve"> manage or mitigate identified risks </w:t>
      </w:r>
      <w:r w:rsidR="00514C2A">
        <w:rPr>
          <w:lang w:val="en-US"/>
        </w:rPr>
        <w:t xml:space="preserve">to an acceptable level </w:t>
      </w:r>
      <w:r w:rsidR="005D04FF">
        <w:rPr>
          <w:lang w:val="en-US"/>
        </w:rPr>
        <w:t xml:space="preserve">should be documented. </w:t>
      </w:r>
      <w:r w:rsidR="0076470F">
        <w:rPr>
          <w:lang w:val="en-US"/>
        </w:rPr>
        <w:t xml:space="preserve">Whilst </w:t>
      </w:r>
      <w:r w:rsidR="00B02D67">
        <w:rPr>
          <w:lang w:val="en-US"/>
        </w:rPr>
        <w:t>council</w:t>
      </w:r>
      <w:r w:rsidR="0076470F">
        <w:rPr>
          <w:lang w:val="en-US"/>
        </w:rPr>
        <w:t>s can design</w:t>
      </w:r>
      <w:r w:rsidR="00213902">
        <w:rPr>
          <w:lang w:val="en-US"/>
        </w:rPr>
        <w:t xml:space="preserve"> or leverage existing </w:t>
      </w:r>
      <w:r w:rsidR="0076470F">
        <w:rPr>
          <w:lang w:val="en-US"/>
        </w:rPr>
        <w:t>controls as required</w:t>
      </w:r>
      <w:r w:rsidR="00213902">
        <w:rPr>
          <w:lang w:val="en-US"/>
        </w:rPr>
        <w:t>,</w:t>
      </w:r>
      <w:r w:rsidR="0076470F">
        <w:rPr>
          <w:lang w:val="en-US"/>
        </w:rPr>
        <w:t xml:space="preserve"> i</w:t>
      </w:r>
      <w:r w:rsidR="00DD794D">
        <w:rPr>
          <w:lang w:val="en-US"/>
        </w:rPr>
        <w:t xml:space="preserve">t is recommended </w:t>
      </w:r>
      <w:r w:rsidR="009D7F54">
        <w:rPr>
          <w:lang w:val="en-US"/>
        </w:rPr>
        <w:t>that</w:t>
      </w:r>
      <w:r w:rsidR="00DD794D">
        <w:rPr>
          <w:lang w:val="en-US"/>
        </w:rPr>
        <w:t xml:space="preserve"> </w:t>
      </w:r>
      <w:r w:rsidR="00B02D67">
        <w:rPr>
          <w:lang w:val="en-US"/>
        </w:rPr>
        <w:t>council</w:t>
      </w:r>
      <w:r w:rsidR="00213902">
        <w:rPr>
          <w:lang w:val="en-US"/>
        </w:rPr>
        <w:t xml:space="preserve">s seek to </w:t>
      </w:r>
      <w:r w:rsidR="00DF0CE4">
        <w:rPr>
          <w:lang w:val="en-US"/>
        </w:rPr>
        <w:t xml:space="preserve">consider </w:t>
      </w:r>
      <w:r w:rsidR="00DD794D">
        <w:rPr>
          <w:lang w:val="en-US"/>
        </w:rPr>
        <w:t>the baseline control set provided</w:t>
      </w:r>
      <w:r w:rsidR="00DF0CE4">
        <w:rPr>
          <w:lang w:val="en-US"/>
        </w:rPr>
        <w:t xml:space="preserve"> in </w:t>
      </w:r>
      <w:r w:rsidR="00D544F2">
        <w:rPr>
          <w:lang w:val="en-US"/>
        </w:rPr>
        <w:t>the following sections</w:t>
      </w:r>
      <w:r w:rsidR="009D7F54">
        <w:rPr>
          <w:lang w:val="en-US"/>
        </w:rPr>
        <w:t>. The baseline control set</w:t>
      </w:r>
      <w:r w:rsidR="005B7237">
        <w:rPr>
          <w:lang w:val="en-US"/>
        </w:rPr>
        <w:t xml:space="preserve"> aligns to guidelines provided below for control implementation across the domains of </w:t>
      </w:r>
      <w:r w:rsidR="005B7237" w:rsidRPr="005B7237">
        <w:rPr>
          <w:rStyle w:val="Strong"/>
        </w:rPr>
        <w:t>Information</w:t>
      </w:r>
      <w:r w:rsidR="005B7237">
        <w:rPr>
          <w:lang w:val="en-US"/>
        </w:rPr>
        <w:t xml:space="preserve">, </w:t>
      </w:r>
      <w:r w:rsidR="005B7237" w:rsidRPr="005B7237">
        <w:rPr>
          <w:rStyle w:val="Strong"/>
        </w:rPr>
        <w:t xml:space="preserve">Personnel </w:t>
      </w:r>
      <w:r w:rsidR="005B7237">
        <w:rPr>
          <w:lang w:val="en-US"/>
        </w:rPr>
        <w:t xml:space="preserve">and </w:t>
      </w:r>
      <w:r w:rsidR="005B7237" w:rsidRPr="005B7237">
        <w:rPr>
          <w:rStyle w:val="Strong"/>
        </w:rPr>
        <w:t>Facilities</w:t>
      </w:r>
      <w:r w:rsidR="005B7237">
        <w:rPr>
          <w:lang w:val="en-US"/>
        </w:rPr>
        <w:t>.</w:t>
      </w:r>
    </w:p>
    <w:p w14:paraId="61273D6F" w14:textId="30C4A2C6" w:rsidR="004F436E" w:rsidRDefault="003760F4" w:rsidP="004F436E">
      <w:pPr>
        <w:pStyle w:val="Heading2"/>
        <w:rPr>
          <w:lang w:val="en-US"/>
        </w:rPr>
      </w:pPr>
      <w:bookmarkStart w:id="37" w:name="_Toc100051714"/>
      <w:r>
        <w:rPr>
          <w:lang w:val="en-US"/>
        </w:rPr>
        <w:t>Control Documentation</w:t>
      </w:r>
      <w:bookmarkEnd w:id="37"/>
    </w:p>
    <w:p w14:paraId="396CA637" w14:textId="35E8F6D6" w:rsidR="004F436E" w:rsidRDefault="00CC34D1" w:rsidP="004F436E">
      <w:pPr>
        <w:rPr>
          <w:lang w:val="en-US"/>
        </w:rPr>
      </w:pPr>
      <w:r>
        <w:rPr>
          <w:lang w:val="en-US"/>
        </w:rPr>
        <w:t>Policies</w:t>
      </w:r>
      <w:r w:rsidR="004F436E" w:rsidRPr="00057336">
        <w:rPr>
          <w:lang w:val="en-US"/>
        </w:rPr>
        <w:t xml:space="preserve"> </w:t>
      </w:r>
      <w:r w:rsidR="004F436E">
        <w:rPr>
          <w:lang w:val="en-US"/>
        </w:rPr>
        <w:t xml:space="preserve">reflecting </w:t>
      </w:r>
      <w:r>
        <w:rPr>
          <w:lang w:val="en-US"/>
        </w:rPr>
        <w:t xml:space="preserve">management directives in relation to the </w:t>
      </w:r>
      <w:r w:rsidR="00086800">
        <w:rPr>
          <w:lang w:val="en-US"/>
        </w:rPr>
        <w:t xml:space="preserve">controls </w:t>
      </w:r>
      <w:r w:rsidR="00270E77">
        <w:rPr>
          <w:lang w:val="en-US"/>
        </w:rPr>
        <w:t xml:space="preserve">documented in the Statement of Applicability </w:t>
      </w:r>
      <w:r w:rsidR="00D306E4">
        <w:rPr>
          <w:lang w:val="en-US"/>
        </w:rPr>
        <w:t xml:space="preserve">should be defined and approved by management, published and communicated to </w:t>
      </w:r>
      <w:r w:rsidR="007C7601">
        <w:rPr>
          <w:lang w:val="en-US"/>
        </w:rPr>
        <w:t xml:space="preserve">relevant </w:t>
      </w:r>
      <w:r w:rsidR="00D306E4">
        <w:rPr>
          <w:lang w:val="en-US"/>
        </w:rPr>
        <w:t>employees and external parties.</w:t>
      </w:r>
    </w:p>
    <w:p w14:paraId="1E1FA843" w14:textId="56C9B443" w:rsidR="004F436E" w:rsidRDefault="00CC34D1" w:rsidP="004F436E">
      <w:pPr>
        <w:rPr>
          <w:lang w:val="en-US"/>
        </w:rPr>
      </w:pPr>
      <w:r>
        <w:rPr>
          <w:lang w:val="en-US"/>
        </w:rPr>
        <w:t xml:space="preserve">These </w:t>
      </w:r>
      <w:r w:rsidR="007C7601">
        <w:rPr>
          <w:lang w:val="en-US"/>
        </w:rPr>
        <w:t>policies</w:t>
      </w:r>
      <w:r>
        <w:rPr>
          <w:lang w:val="en-US"/>
        </w:rPr>
        <w:t xml:space="preserve"> should be </w:t>
      </w:r>
      <w:r w:rsidR="004F436E" w:rsidRPr="00057336">
        <w:rPr>
          <w:lang w:val="en-US"/>
        </w:rPr>
        <w:t xml:space="preserve">reviewed regularly and </w:t>
      </w:r>
      <w:r w:rsidR="007C7601">
        <w:rPr>
          <w:lang w:val="en-US"/>
        </w:rPr>
        <w:t>re-</w:t>
      </w:r>
      <w:r w:rsidR="004F436E" w:rsidRPr="00057336">
        <w:rPr>
          <w:lang w:val="en-US"/>
        </w:rPr>
        <w:t xml:space="preserve">socialised </w:t>
      </w:r>
      <w:r>
        <w:rPr>
          <w:lang w:val="en-US"/>
        </w:rPr>
        <w:t xml:space="preserve">to relevant </w:t>
      </w:r>
      <w:r w:rsidR="007C7601">
        <w:rPr>
          <w:lang w:val="en-US"/>
        </w:rPr>
        <w:t>employees and external parties when changes are made to the directives or controls recorded in the document</w:t>
      </w:r>
      <w:r w:rsidR="004F436E" w:rsidRPr="00057336">
        <w:rPr>
          <w:lang w:val="en-US"/>
        </w:rPr>
        <w:t>.</w:t>
      </w:r>
    </w:p>
    <w:p w14:paraId="4D136D81" w14:textId="77777777" w:rsidR="00D544F2" w:rsidRDefault="00D544F2" w:rsidP="00D544F2">
      <w:pPr>
        <w:pStyle w:val="Heading2"/>
      </w:pPr>
      <w:bookmarkStart w:id="38" w:name="_Toc100051715"/>
      <w:r>
        <w:t>Actions and Improvements</w:t>
      </w:r>
      <w:bookmarkEnd w:id="38"/>
    </w:p>
    <w:p w14:paraId="7D5CBF4F" w14:textId="77777777" w:rsidR="00D544F2" w:rsidRDefault="00D544F2" w:rsidP="00D544F2">
      <w:r>
        <w:t>Council</w:t>
      </w:r>
      <w:r w:rsidRPr="006B1B41">
        <w:t xml:space="preserve"> should have a means of recording actions and improvements that they require to implement to in order to improve their alignment to a tier within the framework, this can be done in the form of a</w:t>
      </w:r>
      <w:r>
        <w:t xml:space="preserve">n actions and improvements </w:t>
      </w:r>
      <w:r w:rsidRPr="006B1B41">
        <w:t xml:space="preserve">actions register. </w:t>
      </w:r>
    </w:p>
    <w:p w14:paraId="6A24248B" w14:textId="104B74A5" w:rsidR="00D7081C" w:rsidRDefault="00D544F2" w:rsidP="00D544F2">
      <w:r w:rsidRPr="006B1B41">
        <w:t xml:space="preserve">This register will allow </w:t>
      </w:r>
      <w:r>
        <w:t>council</w:t>
      </w:r>
      <w:r w:rsidRPr="006B1B41">
        <w:t xml:space="preserve"> to support changes being made as part of the security program and assist with prioritising actions that are highlighted in the security calendar. Additionally, areas of concern that were raised from independent review</w:t>
      </w:r>
      <w:r>
        <w:t>s</w:t>
      </w:r>
      <w:r w:rsidRPr="006B1B41">
        <w:t xml:space="preserve"> can be tracked in this register and referred to on a regular basis. </w:t>
      </w:r>
    </w:p>
    <w:p w14:paraId="39C68C66" w14:textId="77777777" w:rsidR="00D7081C" w:rsidRDefault="00D7081C">
      <w:r>
        <w:br w:type="page"/>
      </w:r>
    </w:p>
    <w:p w14:paraId="0C99F597" w14:textId="40531ED9" w:rsidR="002F2144" w:rsidRDefault="00ED674D" w:rsidP="002F2144">
      <w:pPr>
        <w:pStyle w:val="Heading1"/>
      </w:pPr>
      <w:r>
        <w:lastRenderedPageBreak/>
        <w:t xml:space="preserve"> </w:t>
      </w:r>
      <w:bookmarkStart w:id="39" w:name="_Toc100051716"/>
      <w:r w:rsidR="004F436E">
        <w:t xml:space="preserve">Control Implementation: </w:t>
      </w:r>
      <w:r w:rsidR="00D21D83">
        <w:t>Information</w:t>
      </w:r>
      <w:bookmarkEnd w:id="39"/>
    </w:p>
    <w:p w14:paraId="471506EA" w14:textId="0839952E" w:rsidR="00E54264" w:rsidRPr="00E54264" w:rsidRDefault="00E54264" w:rsidP="00780257">
      <w:pPr>
        <w:pStyle w:val="Heading4"/>
      </w:pPr>
      <w:r w:rsidRPr="00E54264">
        <w:rPr>
          <w:lang w:val="en-US"/>
        </w:rPr>
        <w:t xml:space="preserve">Maintain the confidentiality, integrity and availability of all </w:t>
      </w:r>
      <w:r w:rsidR="00B02D67">
        <w:rPr>
          <w:lang w:val="en-US"/>
        </w:rPr>
        <w:t>council</w:t>
      </w:r>
      <w:r w:rsidRPr="00E54264">
        <w:rPr>
          <w:lang w:val="en-US"/>
        </w:rPr>
        <w:t xml:space="preserve"> information and systems.</w:t>
      </w:r>
    </w:p>
    <w:p w14:paraId="71FBA1F8" w14:textId="4D5E5BE8" w:rsidR="002F2144" w:rsidRDefault="001C2833" w:rsidP="00ED674D">
      <w:pPr>
        <w:pStyle w:val="Heading2"/>
      </w:pPr>
      <w:bookmarkStart w:id="40" w:name="_Toc100051717"/>
      <w:r>
        <w:t>Access Management</w:t>
      </w:r>
      <w:bookmarkEnd w:id="40"/>
    </w:p>
    <w:p w14:paraId="4AB9D4D4" w14:textId="7E9A055B" w:rsidR="001C2833" w:rsidRDefault="001C2833" w:rsidP="001C2833">
      <w:pPr>
        <w:rPr>
          <w:lang w:val="en-US"/>
        </w:rPr>
      </w:pPr>
      <w:r w:rsidRPr="007D159D">
        <w:rPr>
          <w:lang w:val="en-US"/>
        </w:rPr>
        <w:t xml:space="preserve">Enable appropriate access to </w:t>
      </w:r>
      <w:r w:rsidR="00B02D67">
        <w:rPr>
          <w:lang w:val="en-US"/>
        </w:rPr>
        <w:t>council</w:t>
      </w:r>
      <w:r w:rsidRPr="007D159D">
        <w:rPr>
          <w:lang w:val="en-US"/>
        </w:rPr>
        <w:t xml:space="preserve"> information.</w:t>
      </w:r>
    </w:p>
    <w:p w14:paraId="6B772B95" w14:textId="47FA2C71" w:rsidR="00BE1C52" w:rsidRDefault="00BE1C52" w:rsidP="001C2833">
      <w:pPr>
        <w:rPr>
          <w:lang w:val="en-US"/>
        </w:rPr>
      </w:pPr>
      <w:r w:rsidRPr="00861E31">
        <w:t xml:space="preserve">All accounts </w:t>
      </w:r>
      <w:r>
        <w:t xml:space="preserve">should </w:t>
      </w:r>
      <w:r w:rsidRPr="00861E31">
        <w:t>have a justified purpose.</w:t>
      </w:r>
    </w:p>
    <w:p w14:paraId="62F34AF1" w14:textId="079CA7B9" w:rsidR="00D21D83" w:rsidRPr="005419A1" w:rsidRDefault="009C4C02" w:rsidP="00ED674D">
      <w:pPr>
        <w:pStyle w:val="Heading3"/>
      </w:pPr>
      <w:bookmarkStart w:id="41" w:name="_Toc100051718"/>
      <w:r w:rsidRPr="005419A1">
        <w:t>Access Administration</w:t>
      </w:r>
      <w:bookmarkEnd w:id="41"/>
    </w:p>
    <w:p w14:paraId="47750B5B" w14:textId="7BA6D631" w:rsidR="00861E31" w:rsidRPr="00861E31" w:rsidRDefault="00C66409" w:rsidP="00861E31">
      <w:r>
        <w:t>A f</w:t>
      </w:r>
      <w:r w:rsidR="00861E31" w:rsidRPr="00861E31">
        <w:t xml:space="preserve">ormal user registration and access </w:t>
      </w:r>
      <w:r w:rsidR="00D718E6">
        <w:t>management</w:t>
      </w:r>
      <w:r w:rsidR="00D718E6" w:rsidRPr="00861E31">
        <w:t xml:space="preserve"> </w:t>
      </w:r>
      <w:r w:rsidR="00861E31" w:rsidRPr="00861E31">
        <w:t xml:space="preserve">process should be implemented to </w:t>
      </w:r>
      <w:r w:rsidR="00001FD1">
        <w:t>provision, change</w:t>
      </w:r>
      <w:r w:rsidR="00001FD1" w:rsidRPr="00861E31">
        <w:t xml:space="preserve"> </w:t>
      </w:r>
      <w:r w:rsidR="00861E31" w:rsidRPr="00861E31">
        <w:t xml:space="preserve">or revoke access rights to information </w:t>
      </w:r>
      <w:r w:rsidR="00001FD1">
        <w:t xml:space="preserve">systems and </w:t>
      </w:r>
      <w:r w:rsidR="00861E31" w:rsidRPr="00861E31">
        <w:t>assets. User access should be:</w:t>
      </w:r>
    </w:p>
    <w:p w14:paraId="70418530" w14:textId="4A73FEC6" w:rsidR="00861E31" w:rsidRPr="00861E31" w:rsidRDefault="00861E31" w:rsidP="00F5176F">
      <w:pPr>
        <w:pStyle w:val="ListParagraph"/>
      </w:pPr>
      <w:r w:rsidRPr="00861E31">
        <w:t xml:space="preserve">Assigned using the principle of least privilege (i.e., the minimum level of access required to </w:t>
      </w:r>
      <w:r w:rsidR="002E78AD">
        <w:t>undertake</w:t>
      </w:r>
      <w:r w:rsidR="002E78AD" w:rsidRPr="00861E31">
        <w:t xml:space="preserve"> </w:t>
      </w:r>
      <w:r w:rsidRPr="00861E31">
        <w:t>the user’s duties);</w:t>
      </w:r>
    </w:p>
    <w:p w14:paraId="1C9F6831" w14:textId="65B6366C" w:rsidR="00861E31" w:rsidRPr="00861E31" w:rsidRDefault="00861E31">
      <w:pPr>
        <w:pStyle w:val="ListParagraph"/>
      </w:pPr>
      <w:r w:rsidRPr="00861E31">
        <w:t xml:space="preserve">Assigned only after the access is </w:t>
      </w:r>
      <w:r w:rsidR="008A3AAD">
        <w:t>approved</w:t>
      </w:r>
      <w:r w:rsidR="008A3AAD" w:rsidRPr="00861E31">
        <w:t xml:space="preserve"> </w:t>
      </w:r>
      <w:r w:rsidRPr="00861E31">
        <w:t>by the relevant system or information owner;</w:t>
      </w:r>
    </w:p>
    <w:p w14:paraId="2A6CED0E" w14:textId="1A52BCA8" w:rsidR="00861E31" w:rsidRPr="00861E31" w:rsidRDefault="00861E31">
      <w:pPr>
        <w:pStyle w:val="ListParagraph"/>
      </w:pPr>
      <w:r w:rsidRPr="00861E31">
        <w:t xml:space="preserve">Uniquely identifiable and </w:t>
      </w:r>
      <w:r w:rsidR="00711DD3">
        <w:t>assigned</w:t>
      </w:r>
      <w:r w:rsidR="00711DD3" w:rsidRPr="00861E31">
        <w:t xml:space="preserve"> </w:t>
      </w:r>
      <w:r w:rsidRPr="00861E31">
        <w:t>to a single individual;</w:t>
      </w:r>
    </w:p>
    <w:p w14:paraId="2FCEEFFA" w14:textId="7BBED153" w:rsidR="00861E31" w:rsidRPr="00861E31" w:rsidRDefault="00861E31">
      <w:pPr>
        <w:pStyle w:val="ListParagraph"/>
      </w:pPr>
      <w:r w:rsidRPr="00861E31">
        <w:t xml:space="preserve">Reviewed and revalidated on a frequency determined by the risk posed to </w:t>
      </w:r>
      <w:r w:rsidR="00EB2C12">
        <w:t xml:space="preserve">the </w:t>
      </w:r>
      <w:r w:rsidR="00B02D67">
        <w:t>council</w:t>
      </w:r>
      <w:r w:rsidR="00022E5E">
        <w:t>;</w:t>
      </w:r>
    </w:p>
    <w:p w14:paraId="30D92502" w14:textId="31CE448B" w:rsidR="00861E31" w:rsidRPr="00861E31" w:rsidRDefault="00861E31" w:rsidP="00096190">
      <w:pPr>
        <w:pStyle w:val="ListParagraph"/>
      </w:pPr>
      <w:r w:rsidRPr="00861E31">
        <w:t>Annually for standard user accounts;</w:t>
      </w:r>
    </w:p>
    <w:p w14:paraId="156D99BE" w14:textId="512845C9" w:rsidR="00861E31" w:rsidRPr="00861E31" w:rsidRDefault="00861E31" w:rsidP="00096190">
      <w:pPr>
        <w:pStyle w:val="ListParagraph"/>
      </w:pPr>
      <w:r w:rsidRPr="00861E31">
        <w:t>Quarterly for privileged user accounts (e.g., administration accounts)</w:t>
      </w:r>
      <w:r w:rsidR="00022E5E">
        <w:t>; and</w:t>
      </w:r>
    </w:p>
    <w:p w14:paraId="28AFC399" w14:textId="77777777" w:rsidR="00861E31" w:rsidRPr="00861E31" w:rsidRDefault="00861E31">
      <w:pPr>
        <w:pStyle w:val="ListParagraph"/>
      </w:pPr>
      <w:r w:rsidRPr="00861E31">
        <w:t>Removed no later than the following business day when it is no longer required, e.g., upon termination of employment or contract, or adjusted upon change to their job function.</w:t>
      </w:r>
    </w:p>
    <w:p w14:paraId="79EF998C" w14:textId="0F9B7801" w:rsidR="00861E31" w:rsidDel="00BE1C52" w:rsidRDefault="00861E31" w:rsidP="00861E31">
      <w:r w:rsidRPr="00861E31" w:rsidDel="00BE1C52">
        <w:t xml:space="preserve">All accounts </w:t>
      </w:r>
      <w:r w:rsidR="00DA04FA" w:rsidDel="00BE1C52">
        <w:t xml:space="preserve">should </w:t>
      </w:r>
      <w:r w:rsidRPr="00861E31" w:rsidDel="00BE1C52">
        <w:t>have a justified purpose.</w:t>
      </w:r>
    </w:p>
    <w:p w14:paraId="3233FC83" w14:textId="7C889705" w:rsidR="00D544F2" w:rsidRPr="00D544F2" w:rsidRDefault="00D544F2" w:rsidP="00861E31">
      <w:pPr>
        <w:rPr>
          <w:b/>
          <w:bCs/>
          <w:i/>
          <w:iCs/>
        </w:rPr>
      </w:pPr>
      <w:r w:rsidRPr="00D544F2">
        <w:rPr>
          <w:b/>
          <w:bCs/>
          <w:i/>
          <w:iCs/>
        </w:rPr>
        <w:t>Reviewing and Revalidating Accounts</w:t>
      </w:r>
    </w:p>
    <w:p w14:paraId="75BF3D7F" w14:textId="62715E1A" w:rsidR="00A553D5" w:rsidRPr="00D544F2" w:rsidRDefault="00813037" w:rsidP="00861E31">
      <w:r w:rsidRPr="00D544F2">
        <w:t>Reviewing the effectiveness of access management controls</w:t>
      </w:r>
      <w:r w:rsidR="00FF2372" w:rsidRPr="00D544F2">
        <w:t xml:space="preserve"> should be based on the risk posed to the </w:t>
      </w:r>
      <w:r w:rsidR="00B02D67" w:rsidRPr="00D544F2">
        <w:t>council</w:t>
      </w:r>
      <w:r w:rsidR="005F1E9C" w:rsidRPr="00D544F2">
        <w:t xml:space="preserve"> by inappropriate access to </w:t>
      </w:r>
      <w:r w:rsidR="00A2214F" w:rsidRPr="00D544F2">
        <w:t>a</w:t>
      </w:r>
      <w:r w:rsidR="005F1E9C" w:rsidRPr="00D544F2">
        <w:t xml:space="preserve"> system or asset.</w:t>
      </w:r>
      <w:r w:rsidR="00EF13B6" w:rsidRPr="00D544F2">
        <w:t xml:space="preserve"> As such, it may be appropriate for the </w:t>
      </w:r>
      <w:r w:rsidR="00B02D67" w:rsidRPr="00D544F2">
        <w:t>council</w:t>
      </w:r>
      <w:r w:rsidR="000B5561" w:rsidRPr="00D544F2">
        <w:t xml:space="preserve"> </w:t>
      </w:r>
      <w:r w:rsidR="00EF13B6" w:rsidRPr="00D544F2">
        <w:t>to review</w:t>
      </w:r>
      <w:r w:rsidR="00AC04B8" w:rsidRPr="00D544F2">
        <w:t xml:space="preserve"> control effectiveness on a sample-basis.</w:t>
      </w:r>
      <w:r w:rsidR="005B70F2" w:rsidRPr="00D544F2">
        <w:t xml:space="preserve"> When conducting a sample</w:t>
      </w:r>
      <w:r w:rsidR="00683406" w:rsidRPr="00D544F2">
        <w:t>-based test</w:t>
      </w:r>
      <w:r w:rsidR="00FD4357" w:rsidRPr="00D544F2">
        <w:t xml:space="preserve">, </w:t>
      </w:r>
      <w:r w:rsidR="00B02D67" w:rsidRPr="00D544F2">
        <w:t>council</w:t>
      </w:r>
      <w:r w:rsidR="000B5561" w:rsidRPr="00D544F2">
        <w:t xml:space="preserve">s </w:t>
      </w:r>
      <w:r w:rsidR="0035026A" w:rsidRPr="00D544F2">
        <w:t xml:space="preserve">may select a subset of the total population </w:t>
      </w:r>
      <w:r w:rsidR="00567878" w:rsidRPr="00D544F2">
        <w:t>(</w:t>
      </w:r>
      <w:r w:rsidR="00D544F2" w:rsidRPr="00D544F2">
        <w:t>e.g.,</w:t>
      </w:r>
      <w:r w:rsidR="00567878" w:rsidRPr="00D544F2">
        <w:t xml:space="preserve"> the full list of user accounts)</w:t>
      </w:r>
      <w:r w:rsidR="002D43C4" w:rsidRPr="00D544F2">
        <w:t xml:space="preserve">. The size of this </w:t>
      </w:r>
      <w:r w:rsidR="007D53E7" w:rsidRPr="00D544F2">
        <w:t>sample</w:t>
      </w:r>
      <w:r w:rsidR="002D43C4" w:rsidRPr="00D544F2">
        <w:t xml:space="preserve"> shou</w:t>
      </w:r>
      <w:r w:rsidR="00717FEA" w:rsidRPr="00D544F2">
        <w:t xml:space="preserve">ld </w:t>
      </w:r>
      <w:r w:rsidR="00BA4060" w:rsidRPr="00D544F2">
        <w:t>reflect</w:t>
      </w:r>
      <w:r w:rsidR="00717FEA" w:rsidRPr="00D544F2">
        <w:t xml:space="preserve"> the size of </w:t>
      </w:r>
      <w:r w:rsidR="0029598C" w:rsidRPr="00D544F2">
        <w:t>the</w:t>
      </w:r>
      <w:r w:rsidR="00456F2F" w:rsidRPr="00D544F2">
        <w:t xml:space="preserve"> </w:t>
      </w:r>
      <w:r w:rsidR="00717FEA" w:rsidRPr="00D544F2">
        <w:t>total population and the</w:t>
      </w:r>
      <w:r w:rsidR="007D3AB5" w:rsidRPr="00D544F2">
        <w:t xml:space="preserve"> level of assurance the </w:t>
      </w:r>
      <w:r w:rsidR="00B02D67" w:rsidRPr="00D544F2">
        <w:t>council</w:t>
      </w:r>
      <w:r w:rsidR="002A10B4" w:rsidRPr="00D544F2">
        <w:t xml:space="preserve"> </w:t>
      </w:r>
      <w:r w:rsidR="007D3AB5" w:rsidRPr="00D544F2">
        <w:t>is seeking over the effectiveness of the control.</w:t>
      </w:r>
      <w:r w:rsidR="00032DE0" w:rsidRPr="00D544F2">
        <w:t xml:space="preserve"> </w:t>
      </w:r>
      <w:r w:rsidR="007A0DD8" w:rsidRPr="00D544F2">
        <w:t xml:space="preserve">When selecting </w:t>
      </w:r>
      <w:r w:rsidR="004165E6" w:rsidRPr="00D544F2">
        <w:t xml:space="preserve">a sample size, the following guidance may be </w:t>
      </w:r>
      <w:r w:rsidR="001065CE" w:rsidRPr="00D544F2">
        <w:t>followed</w:t>
      </w:r>
      <w:r w:rsidR="004165E6" w:rsidRPr="00D544F2">
        <w:t>:</w:t>
      </w:r>
    </w:p>
    <w:tbl>
      <w:tblPr>
        <w:tblStyle w:val="TableGrid"/>
        <w:tblW w:w="0" w:type="auto"/>
        <w:jc w:val="center"/>
        <w:tblBorders>
          <w:insideH w:val="single" w:sz="4" w:space="0" w:color="FFFFFF" w:themeColor="background1"/>
          <w:insideV w:val="single" w:sz="4" w:space="0" w:color="FFFFFF" w:themeColor="background1"/>
        </w:tblBorders>
        <w:tblLook w:val="04A0" w:firstRow="1" w:lastRow="0" w:firstColumn="1" w:lastColumn="0" w:noHBand="0" w:noVBand="1"/>
      </w:tblPr>
      <w:tblGrid>
        <w:gridCol w:w="2002"/>
        <w:gridCol w:w="4230"/>
      </w:tblGrid>
      <w:tr w:rsidR="00F1526E" w14:paraId="553B8076" w14:textId="77777777" w:rsidTr="00F1526E">
        <w:trPr>
          <w:jc w:val="center"/>
        </w:trPr>
        <w:tc>
          <w:tcPr>
            <w:tcW w:w="2002" w:type="dxa"/>
            <w:vMerge w:val="restart"/>
            <w:shd w:val="clear" w:color="auto" w:fill="002060"/>
          </w:tcPr>
          <w:p w14:paraId="180F0F24" w14:textId="63CD558E" w:rsidR="00F1526E" w:rsidRPr="006B1B41" w:rsidRDefault="00F1526E" w:rsidP="006B1B41">
            <w:pPr>
              <w:numPr>
                <w:ilvl w:val="0"/>
                <w:numId w:val="0"/>
              </w:numPr>
              <w:spacing w:line="259" w:lineRule="auto"/>
              <w:jc w:val="center"/>
              <w:rPr>
                <w:b/>
                <w:bCs/>
              </w:rPr>
            </w:pPr>
            <w:r>
              <w:rPr>
                <w:b/>
                <w:bCs/>
              </w:rPr>
              <w:t>Population Size</w:t>
            </w:r>
          </w:p>
        </w:tc>
        <w:tc>
          <w:tcPr>
            <w:tcW w:w="4230" w:type="dxa"/>
            <w:tcBorders>
              <w:bottom w:val="single" w:sz="4" w:space="0" w:color="002060"/>
            </w:tcBorders>
            <w:shd w:val="clear" w:color="auto" w:fill="002060"/>
          </w:tcPr>
          <w:p w14:paraId="14C49958" w14:textId="43017161" w:rsidR="00F1526E" w:rsidRPr="006B1B41" w:rsidRDefault="00F1526E" w:rsidP="006B1B41">
            <w:pPr>
              <w:numPr>
                <w:ilvl w:val="0"/>
                <w:numId w:val="0"/>
              </w:numPr>
              <w:spacing w:line="259" w:lineRule="auto"/>
              <w:jc w:val="center"/>
              <w:rPr>
                <w:b/>
                <w:bCs/>
              </w:rPr>
            </w:pPr>
            <w:r>
              <w:rPr>
                <w:b/>
                <w:bCs/>
              </w:rPr>
              <w:t xml:space="preserve">Sample Size </w:t>
            </w:r>
          </w:p>
        </w:tc>
      </w:tr>
      <w:tr w:rsidR="00F1526E" w14:paraId="15B2BE26" w14:textId="77777777" w:rsidTr="00F1526E">
        <w:trPr>
          <w:trHeight w:val="544"/>
          <w:jc w:val="center"/>
        </w:trPr>
        <w:tc>
          <w:tcPr>
            <w:tcW w:w="2002" w:type="dxa"/>
            <w:vMerge/>
            <w:shd w:val="clear" w:color="auto" w:fill="002060"/>
          </w:tcPr>
          <w:p w14:paraId="1F804752" w14:textId="77777777" w:rsidR="00F1526E" w:rsidRDefault="00F1526E" w:rsidP="003F16BB">
            <w:pPr>
              <w:jc w:val="center"/>
              <w:rPr>
                <w:b/>
                <w:bCs/>
              </w:rPr>
            </w:pPr>
          </w:p>
        </w:tc>
        <w:tc>
          <w:tcPr>
            <w:tcW w:w="4230" w:type="dxa"/>
            <w:tcBorders>
              <w:top w:val="single" w:sz="4" w:space="0" w:color="002060"/>
              <w:bottom w:val="single" w:sz="4" w:space="0" w:color="FFFFFF" w:themeColor="background1"/>
            </w:tcBorders>
            <w:shd w:val="clear" w:color="auto" w:fill="002060"/>
          </w:tcPr>
          <w:p w14:paraId="173CE1E5" w14:textId="4C752427" w:rsidR="00F1526E" w:rsidRDefault="00F1526E" w:rsidP="00F1526E">
            <w:pPr>
              <w:numPr>
                <w:ilvl w:val="0"/>
                <w:numId w:val="0"/>
              </w:numPr>
              <w:ind w:left="360"/>
              <w:rPr>
                <w:b/>
                <w:bCs/>
              </w:rPr>
            </w:pPr>
            <w:r w:rsidRPr="0008024F">
              <w:rPr>
                <w:i/>
                <w:iCs/>
                <w:sz w:val="18"/>
                <w:szCs w:val="18"/>
              </w:rPr>
              <w:t>(</w:t>
            </w:r>
            <w:r>
              <w:rPr>
                <w:i/>
                <w:iCs/>
                <w:sz w:val="18"/>
                <w:szCs w:val="18"/>
              </w:rPr>
              <w:t>S</w:t>
            </w:r>
            <w:r w:rsidRPr="0008024F">
              <w:rPr>
                <w:i/>
                <w:iCs/>
                <w:sz w:val="18"/>
                <w:szCs w:val="18"/>
              </w:rPr>
              <w:t>elect a number within each range. Where higher assurance is needed, select a larger sample size</w:t>
            </w:r>
            <w:r>
              <w:rPr>
                <w:i/>
                <w:iCs/>
                <w:sz w:val="18"/>
                <w:szCs w:val="18"/>
              </w:rPr>
              <w:t>.</w:t>
            </w:r>
            <w:r w:rsidRPr="0008024F">
              <w:rPr>
                <w:i/>
                <w:iCs/>
                <w:sz w:val="18"/>
                <w:szCs w:val="18"/>
              </w:rPr>
              <w:t>)</w:t>
            </w:r>
          </w:p>
        </w:tc>
      </w:tr>
      <w:tr w:rsidR="0029598C" w14:paraId="5FD18640" w14:textId="77777777" w:rsidTr="006B1B41">
        <w:trPr>
          <w:jc w:val="center"/>
        </w:trPr>
        <w:tc>
          <w:tcPr>
            <w:tcW w:w="2002" w:type="dxa"/>
            <w:shd w:val="clear" w:color="auto" w:fill="E7E7EA"/>
          </w:tcPr>
          <w:p w14:paraId="57EE8AAE" w14:textId="511890D1" w:rsidR="0029598C" w:rsidRPr="006B1B41" w:rsidRDefault="0029598C" w:rsidP="006B1B41">
            <w:pPr>
              <w:numPr>
                <w:ilvl w:val="0"/>
                <w:numId w:val="0"/>
              </w:numPr>
              <w:spacing w:line="259" w:lineRule="auto"/>
              <w:jc w:val="center"/>
              <w:rPr>
                <w:i/>
                <w:iCs/>
              </w:rPr>
            </w:pPr>
            <w:r w:rsidRPr="006B1B41">
              <w:rPr>
                <w:i/>
                <w:iCs/>
              </w:rPr>
              <w:t>&gt;2</w:t>
            </w:r>
            <w:r>
              <w:rPr>
                <w:i/>
                <w:iCs/>
              </w:rPr>
              <w:t>00</w:t>
            </w:r>
          </w:p>
        </w:tc>
        <w:tc>
          <w:tcPr>
            <w:tcW w:w="4230" w:type="dxa"/>
            <w:tcBorders>
              <w:top w:val="single" w:sz="4" w:space="0" w:color="FFFFFF" w:themeColor="background1"/>
            </w:tcBorders>
          </w:tcPr>
          <w:p w14:paraId="754B2B85" w14:textId="7CE6D71A" w:rsidR="0029598C" w:rsidRPr="006B1B41" w:rsidRDefault="00C574CC" w:rsidP="006B1B41">
            <w:pPr>
              <w:numPr>
                <w:ilvl w:val="0"/>
                <w:numId w:val="0"/>
              </w:numPr>
              <w:spacing w:line="259" w:lineRule="auto"/>
              <w:jc w:val="center"/>
              <w:rPr>
                <w:i/>
                <w:iCs/>
              </w:rPr>
            </w:pPr>
            <w:r>
              <w:rPr>
                <w:i/>
                <w:iCs/>
              </w:rPr>
              <w:t>30</w:t>
            </w:r>
            <w:r w:rsidR="0029598C" w:rsidRPr="006B1B41">
              <w:rPr>
                <w:i/>
                <w:iCs/>
              </w:rPr>
              <w:t>-50</w:t>
            </w:r>
          </w:p>
        </w:tc>
      </w:tr>
      <w:tr w:rsidR="0029598C" w14:paraId="192060E5" w14:textId="77777777" w:rsidTr="006B1B41">
        <w:trPr>
          <w:jc w:val="center"/>
        </w:trPr>
        <w:tc>
          <w:tcPr>
            <w:tcW w:w="2002" w:type="dxa"/>
            <w:shd w:val="clear" w:color="auto" w:fill="E7E7EA"/>
          </w:tcPr>
          <w:p w14:paraId="2D6A7BA6" w14:textId="29A36E2A" w:rsidR="0029598C" w:rsidRPr="006B1B41" w:rsidRDefault="00F27672" w:rsidP="006B1B41">
            <w:pPr>
              <w:numPr>
                <w:ilvl w:val="0"/>
                <w:numId w:val="0"/>
              </w:numPr>
              <w:tabs>
                <w:tab w:val="left" w:pos="495"/>
                <w:tab w:val="center" w:pos="893"/>
              </w:tabs>
              <w:spacing w:line="259" w:lineRule="auto"/>
              <w:rPr>
                <w:i/>
                <w:iCs/>
              </w:rPr>
            </w:pPr>
            <w:r>
              <w:rPr>
                <w:i/>
                <w:iCs/>
              </w:rPr>
              <w:tab/>
            </w:r>
            <w:r>
              <w:rPr>
                <w:i/>
                <w:iCs/>
              </w:rPr>
              <w:tab/>
            </w:r>
            <w:r w:rsidR="0029598C" w:rsidRPr="006B1B41">
              <w:rPr>
                <w:i/>
                <w:iCs/>
              </w:rPr>
              <w:t>2</w:t>
            </w:r>
            <w:r w:rsidR="0029598C">
              <w:rPr>
                <w:i/>
                <w:iCs/>
              </w:rPr>
              <w:t>00</w:t>
            </w:r>
          </w:p>
        </w:tc>
        <w:tc>
          <w:tcPr>
            <w:tcW w:w="4230" w:type="dxa"/>
          </w:tcPr>
          <w:p w14:paraId="6916574F" w14:textId="567F9493" w:rsidR="0029598C" w:rsidRPr="006B1B41" w:rsidRDefault="0029598C" w:rsidP="006B1B41">
            <w:pPr>
              <w:numPr>
                <w:ilvl w:val="0"/>
                <w:numId w:val="0"/>
              </w:numPr>
              <w:spacing w:line="259" w:lineRule="auto"/>
              <w:jc w:val="center"/>
              <w:rPr>
                <w:i/>
                <w:iCs/>
              </w:rPr>
            </w:pPr>
            <w:r w:rsidRPr="006B1B41">
              <w:rPr>
                <w:i/>
                <w:iCs/>
              </w:rPr>
              <w:t>20-50</w:t>
            </w:r>
          </w:p>
        </w:tc>
      </w:tr>
      <w:tr w:rsidR="0029598C" w14:paraId="29664487" w14:textId="77777777" w:rsidTr="006B1B41">
        <w:trPr>
          <w:jc w:val="center"/>
        </w:trPr>
        <w:tc>
          <w:tcPr>
            <w:tcW w:w="2002" w:type="dxa"/>
            <w:shd w:val="clear" w:color="auto" w:fill="E7E7EA"/>
          </w:tcPr>
          <w:p w14:paraId="3A4EA111" w14:textId="204D4D8A" w:rsidR="0029598C" w:rsidRPr="006B1B41" w:rsidRDefault="0029598C" w:rsidP="006B1B41">
            <w:pPr>
              <w:numPr>
                <w:ilvl w:val="0"/>
                <w:numId w:val="0"/>
              </w:numPr>
              <w:spacing w:line="259" w:lineRule="auto"/>
              <w:jc w:val="center"/>
              <w:rPr>
                <w:i/>
                <w:iCs/>
              </w:rPr>
            </w:pPr>
            <w:r w:rsidRPr="006B1B41">
              <w:rPr>
                <w:i/>
                <w:iCs/>
              </w:rPr>
              <w:t>5</w:t>
            </w:r>
            <w:r>
              <w:rPr>
                <w:i/>
                <w:iCs/>
              </w:rPr>
              <w:t>0</w:t>
            </w:r>
          </w:p>
        </w:tc>
        <w:tc>
          <w:tcPr>
            <w:tcW w:w="4230" w:type="dxa"/>
          </w:tcPr>
          <w:p w14:paraId="7585CF15" w14:textId="3FD735CB" w:rsidR="0029598C" w:rsidRPr="006B1B41" w:rsidRDefault="00C574CC" w:rsidP="006B1B41">
            <w:pPr>
              <w:numPr>
                <w:ilvl w:val="0"/>
                <w:numId w:val="0"/>
              </w:numPr>
              <w:spacing w:line="259" w:lineRule="auto"/>
              <w:jc w:val="center"/>
              <w:rPr>
                <w:i/>
                <w:iCs/>
              </w:rPr>
            </w:pPr>
            <w:r>
              <w:rPr>
                <w:i/>
                <w:iCs/>
              </w:rPr>
              <w:t>10</w:t>
            </w:r>
            <w:r w:rsidR="0029598C" w:rsidRPr="006B1B41">
              <w:rPr>
                <w:i/>
                <w:iCs/>
              </w:rPr>
              <w:t>-20</w:t>
            </w:r>
          </w:p>
        </w:tc>
      </w:tr>
      <w:tr w:rsidR="0029598C" w14:paraId="137C8A99" w14:textId="77777777" w:rsidTr="006B1B41">
        <w:trPr>
          <w:jc w:val="center"/>
        </w:trPr>
        <w:tc>
          <w:tcPr>
            <w:tcW w:w="2002" w:type="dxa"/>
            <w:shd w:val="clear" w:color="auto" w:fill="E7E7EA"/>
          </w:tcPr>
          <w:p w14:paraId="1A2674BF" w14:textId="7D195A43" w:rsidR="0029598C" w:rsidRPr="006B1B41" w:rsidRDefault="0029598C" w:rsidP="006B1B41">
            <w:pPr>
              <w:numPr>
                <w:ilvl w:val="0"/>
                <w:numId w:val="0"/>
              </w:numPr>
              <w:spacing w:line="259" w:lineRule="auto"/>
              <w:jc w:val="center"/>
              <w:rPr>
                <w:i/>
                <w:iCs/>
              </w:rPr>
            </w:pPr>
            <w:r w:rsidRPr="006B1B41">
              <w:rPr>
                <w:i/>
                <w:iCs/>
              </w:rPr>
              <w:t>1</w:t>
            </w:r>
            <w:r>
              <w:rPr>
                <w:i/>
                <w:iCs/>
              </w:rPr>
              <w:t>5</w:t>
            </w:r>
          </w:p>
        </w:tc>
        <w:tc>
          <w:tcPr>
            <w:tcW w:w="4230" w:type="dxa"/>
          </w:tcPr>
          <w:p w14:paraId="505978CF" w14:textId="0C05FB18" w:rsidR="0029598C" w:rsidRPr="006B1B41" w:rsidRDefault="0029598C" w:rsidP="006B1B41">
            <w:pPr>
              <w:numPr>
                <w:ilvl w:val="0"/>
                <w:numId w:val="0"/>
              </w:numPr>
              <w:spacing w:line="259" w:lineRule="auto"/>
              <w:jc w:val="center"/>
              <w:rPr>
                <w:i/>
                <w:iCs/>
              </w:rPr>
            </w:pPr>
            <w:r w:rsidRPr="006B1B41">
              <w:rPr>
                <w:i/>
                <w:iCs/>
              </w:rPr>
              <w:t>2-5</w:t>
            </w:r>
          </w:p>
        </w:tc>
      </w:tr>
      <w:tr w:rsidR="0029598C" w14:paraId="3512173F" w14:textId="77777777" w:rsidTr="006B1B41">
        <w:trPr>
          <w:jc w:val="center"/>
        </w:trPr>
        <w:tc>
          <w:tcPr>
            <w:tcW w:w="2002" w:type="dxa"/>
            <w:shd w:val="clear" w:color="auto" w:fill="E7E7EA"/>
          </w:tcPr>
          <w:p w14:paraId="76B05B2F" w14:textId="5E2FECA6" w:rsidR="0029598C" w:rsidRPr="006B1B41" w:rsidRDefault="0029598C" w:rsidP="006B1B41">
            <w:pPr>
              <w:numPr>
                <w:ilvl w:val="0"/>
                <w:numId w:val="0"/>
              </w:numPr>
              <w:spacing w:line="259" w:lineRule="auto"/>
              <w:jc w:val="center"/>
              <w:rPr>
                <w:i/>
                <w:iCs/>
              </w:rPr>
            </w:pPr>
            <w:r>
              <w:rPr>
                <w:i/>
                <w:iCs/>
              </w:rPr>
              <w:t>5</w:t>
            </w:r>
          </w:p>
        </w:tc>
        <w:tc>
          <w:tcPr>
            <w:tcW w:w="4230" w:type="dxa"/>
          </w:tcPr>
          <w:p w14:paraId="66A723B7" w14:textId="742881B0" w:rsidR="0029598C" w:rsidRPr="006B1B41" w:rsidRDefault="0029598C" w:rsidP="006B1B41">
            <w:pPr>
              <w:numPr>
                <w:ilvl w:val="0"/>
                <w:numId w:val="0"/>
              </w:numPr>
              <w:spacing w:line="259" w:lineRule="auto"/>
              <w:jc w:val="center"/>
              <w:rPr>
                <w:i/>
                <w:iCs/>
              </w:rPr>
            </w:pPr>
            <w:r>
              <w:rPr>
                <w:i/>
                <w:iCs/>
              </w:rPr>
              <w:t>2-3</w:t>
            </w:r>
          </w:p>
        </w:tc>
      </w:tr>
      <w:tr w:rsidR="0029598C" w14:paraId="29933278" w14:textId="77777777" w:rsidTr="006B1B41">
        <w:trPr>
          <w:jc w:val="center"/>
        </w:trPr>
        <w:tc>
          <w:tcPr>
            <w:tcW w:w="2002" w:type="dxa"/>
            <w:shd w:val="clear" w:color="auto" w:fill="E7E7EA"/>
          </w:tcPr>
          <w:p w14:paraId="6E531A6C" w14:textId="47825CF7" w:rsidR="0029598C" w:rsidRPr="006B1B41" w:rsidRDefault="0029598C" w:rsidP="006B1B41">
            <w:pPr>
              <w:numPr>
                <w:ilvl w:val="0"/>
                <w:numId w:val="0"/>
              </w:numPr>
              <w:spacing w:line="259" w:lineRule="auto"/>
              <w:jc w:val="center"/>
              <w:rPr>
                <w:i/>
                <w:iCs/>
              </w:rPr>
            </w:pPr>
            <w:r w:rsidRPr="006B1B41">
              <w:rPr>
                <w:i/>
                <w:iCs/>
              </w:rPr>
              <w:t>1</w:t>
            </w:r>
          </w:p>
        </w:tc>
        <w:tc>
          <w:tcPr>
            <w:tcW w:w="4230" w:type="dxa"/>
          </w:tcPr>
          <w:p w14:paraId="0529A45D" w14:textId="3DF01BC1" w:rsidR="0029598C" w:rsidRPr="006B1B41" w:rsidRDefault="0029598C" w:rsidP="006B1B41">
            <w:pPr>
              <w:numPr>
                <w:ilvl w:val="0"/>
                <w:numId w:val="0"/>
              </w:numPr>
              <w:spacing w:line="259" w:lineRule="auto"/>
              <w:jc w:val="center"/>
              <w:rPr>
                <w:i/>
                <w:iCs/>
              </w:rPr>
            </w:pPr>
            <w:r w:rsidRPr="006B1B41">
              <w:rPr>
                <w:i/>
                <w:iCs/>
              </w:rPr>
              <w:t>1</w:t>
            </w:r>
          </w:p>
        </w:tc>
      </w:tr>
    </w:tbl>
    <w:p w14:paraId="66573F2D" w14:textId="77777777" w:rsidR="004165E6" w:rsidRPr="004165E6" w:rsidRDefault="004165E6" w:rsidP="00861E31"/>
    <w:p w14:paraId="5EBAB654" w14:textId="77777777" w:rsidR="00D7081C" w:rsidRDefault="00D7081C">
      <w:pPr>
        <w:rPr>
          <w:b/>
          <w:bCs/>
          <w:sz w:val="24"/>
          <w:szCs w:val="24"/>
        </w:rPr>
      </w:pPr>
      <w:r>
        <w:br w:type="page"/>
      </w:r>
    </w:p>
    <w:p w14:paraId="1BCD7FD0" w14:textId="1AE1AD1B" w:rsidR="005419A1" w:rsidRPr="005419A1" w:rsidRDefault="005419A1" w:rsidP="00ED674D">
      <w:pPr>
        <w:pStyle w:val="Heading3"/>
      </w:pPr>
      <w:bookmarkStart w:id="42" w:name="_Toc100051719"/>
      <w:r w:rsidRPr="005419A1">
        <w:lastRenderedPageBreak/>
        <w:t>Privileged Access Management</w:t>
      </w:r>
      <w:bookmarkEnd w:id="42"/>
    </w:p>
    <w:p w14:paraId="10427CB7" w14:textId="565893CA" w:rsidR="00CA7E72" w:rsidRPr="00CA7E72" w:rsidRDefault="00CA7E72" w:rsidP="00CA7E72">
      <w:r w:rsidRPr="00CA7E72">
        <w:t>Privileged access rights should be restricted to authorised individuals as follows:</w:t>
      </w:r>
    </w:p>
    <w:p w14:paraId="61B73EB0" w14:textId="291B10DA" w:rsidR="00CA7E72" w:rsidRPr="00CA7E72" w:rsidRDefault="00CA7E72" w:rsidP="00F5176F">
      <w:pPr>
        <w:pStyle w:val="ListParagraph"/>
      </w:pPr>
      <w:r w:rsidRPr="00CA7E72">
        <w:t xml:space="preserve">Administrative access rights to manage IT assets </w:t>
      </w:r>
      <w:r w:rsidR="00EA3829">
        <w:t>should</w:t>
      </w:r>
      <w:r w:rsidRPr="00CA7E72">
        <w:t xml:space="preserve"> be reviewed and approved</w:t>
      </w:r>
      <w:r w:rsidR="00EA3829">
        <w:t xml:space="preserve"> by an authorising staff member</w:t>
      </w:r>
      <w:r w:rsidRPr="00CA7E72">
        <w:t xml:space="preserve">. Where such access is no longer tied to a valid business need, it </w:t>
      </w:r>
      <w:r w:rsidR="00EA3829">
        <w:t xml:space="preserve">should </w:t>
      </w:r>
      <w:r w:rsidRPr="00CA7E72">
        <w:t>be revoked immediately;</w:t>
      </w:r>
    </w:p>
    <w:p w14:paraId="4DECC758" w14:textId="15DEE46F" w:rsidR="00CA7E72" w:rsidRPr="00CA7E72" w:rsidRDefault="00CA7E72">
      <w:pPr>
        <w:pStyle w:val="ListParagraph"/>
      </w:pPr>
      <w:r w:rsidRPr="00CA7E72">
        <w:t xml:space="preserve">A separate administration account to the user’s regular account </w:t>
      </w:r>
      <w:r w:rsidR="00EA3829">
        <w:t>should</w:t>
      </w:r>
      <w:r w:rsidRPr="00CA7E72">
        <w:t xml:space="preserve"> be assigned to personnel administering IT assets, this includes systems that do not integrate with</w:t>
      </w:r>
      <w:r w:rsidR="00EA3829">
        <w:t xml:space="preserve"> any </w:t>
      </w:r>
      <w:r w:rsidRPr="00CA7E72">
        <w:t>central identity access management system</w:t>
      </w:r>
      <w:r w:rsidR="00EA3829">
        <w:t>s;</w:t>
      </w:r>
      <w:r w:rsidR="0023698D">
        <w:t xml:space="preserve"> and</w:t>
      </w:r>
    </w:p>
    <w:p w14:paraId="13D022D9" w14:textId="2F874800" w:rsidR="00CA7E72" w:rsidRPr="00CA7E72" w:rsidRDefault="00CA7E72">
      <w:pPr>
        <w:pStyle w:val="ListParagraph"/>
      </w:pPr>
      <w:r w:rsidRPr="00CA7E72">
        <w:t xml:space="preserve">Administration accounts </w:t>
      </w:r>
      <w:r w:rsidR="0023698D">
        <w:t xml:space="preserve">should </w:t>
      </w:r>
      <w:r w:rsidRPr="00CA7E72">
        <w:t>not have access to email, web-browsing or file downloading functionality</w:t>
      </w:r>
      <w:r w:rsidR="0023698D">
        <w:t>,</w:t>
      </w:r>
      <w:r w:rsidRPr="00CA7E72">
        <w:t xml:space="preserve"> or be used to perform day-to-day activities.</w:t>
      </w:r>
    </w:p>
    <w:p w14:paraId="1AE11A77" w14:textId="4D6BF911" w:rsidR="005419A1" w:rsidRPr="005419A1" w:rsidRDefault="005419A1" w:rsidP="00ED674D">
      <w:pPr>
        <w:pStyle w:val="Heading3"/>
      </w:pPr>
      <w:bookmarkStart w:id="43" w:name="_Toc100051720"/>
      <w:r w:rsidRPr="005419A1">
        <w:t>Authentication</w:t>
      </w:r>
      <w:bookmarkEnd w:id="43"/>
    </w:p>
    <w:p w14:paraId="5FEE169E" w14:textId="2A9AF631" w:rsidR="00F04E10" w:rsidRDefault="00F04E10" w:rsidP="00EE69A3">
      <w:r>
        <w:t xml:space="preserve">Passphrases granting access to information assets should meet defined standards set by the </w:t>
      </w:r>
      <w:r w:rsidR="00B02D67">
        <w:t>council</w:t>
      </w:r>
      <w:r>
        <w:t>. Passphrases on any shared administrative and/or service accounts should be changed immediately upon termination of employment or contract of any individual who has knowledge of that passphrase.</w:t>
      </w:r>
    </w:p>
    <w:p w14:paraId="4BE69619" w14:textId="0B4C178A" w:rsidR="00F04E10" w:rsidRDefault="00F04E10" w:rsidP="00EE69A3">
      <w:r>
        <w:t xml:space="preserve">A record of all </w:t>
      </w:r>
      <w:r w:rsidR="003810B4">
        <w:t>passphrases</w:t>
      </w:r>
      <w:r>
        <w:t xml:space="preserve"> reset requests should be retained in </w:t>
      </w:r>
      <w:r w:rsidR="00D54D59">
        <w:t xml:space="preserve">an </w:t>
      </w:r>
      <w:r>
        <w:t xml:space="preserve">IT Service Desk </w:t>
      </w:r>
      <w:r w:rsidR="00D54D59">
        <w:t xml:space="preserve">like </w:t>
      </w:r>
      <w:r>
        <w:t>ticketing system.</w:t>
      </w:r>
    </w:p>
    <w:p w14:paraId="4C9EE1F7" w14:textId="764C2A24" w:rsidR="007B5581" w:rsidRPr="007B5581" w:rsidRDefault="00F04E10" w:rsidP="007B5581">
      <w:r>
        <w:t>Additionally, t</w:t>
      </w:r>
      <w:r w:rsidR="007B5581" w:rsidRPr="007B5581">
        <w:t>he following principles apply to the management of authentication to access information assets:</w:t>
      </w:r>
    </w:p>
    <w:p w14:paraId="064F8C30" w14:textId="17B7308C" w:rsidR="007B5581" w:rsidRPr="007B5581" w:rsidRDefault="007B5581" w:rsidP="00F5176F">
      <w:pPr>
        <w:pStyle w:val="ListParagraph"/>
      </w:pPr>
      <w:r w:rsidRPr="007B5581">
        <w:t xml:space="preserve">User identities </w:t>
      </w:r>
      <w:r>
        <w:t>should</w:t>
      </w:r>
      <w:r w:rsidRPr="007B5581">
        <w:t xml:space="preserve"> be positively verified before performing passphrase resets for user requests made remotely;</w:t>
      </w:r>
    </w:p>
    <w:p w14:paraId="34C1BD8B" w14:textId="3609ADC6" w:rsidR="007B5581" w:rsidRPr="007B5581" w:rsidRDefault="007B5581">
      <w:pPr>
        <w:pStyle w:val="ListParagraph"/>
      </w:pPr>
      <w:r w:rsidRPr="007B5581">
        <w:t xml:space="preserve">Users </w:t>
      </w:r>
      <w:r>
        <w:t>should</w:t>
      </w:r>
      <w:r w:rsidRPr="007B5581">
        <w:t xml:space="preserve"> be allocated a unique, randomly generated passphrase which must be changed upon first logon;</w:t>
      </w:r>
    </w:p>
    <w:p w14:paraId="07914881" w14:textId="57778AFF" w:rsidR="007B5581" w:rsidRPr="007B5581" w:rsidRDefault="007B5581">
      <w:pPr>
        <w:pStyle w:val="ListParagraph"/>
      </w:pPr>
      <w:r w:rsidRPr="007B5581">
        <w:t xml:space="preserve">Users </w:t>
      </w:r>
      <w:r>
        <w:t>should</w:t>
      </w:r>
      <w:r w:rsidRPr="007B5581">
        <w:t xml:space="preserve"> be provided their passphrase using a secure distribution process;</w:t>
      </w:r>
    </w:p>
    <w:p w14:paraId="6B972985" w14:textId="1BDAF050" w:rsidR="007B5581" w:rsidRPr="007B5581" w:rsidRDefault="007B5581">
      <w:pPr>
        <w:pStyle w:val="ListParagraph"/>
      </w:pPr>
      <w:r w:rsidRPr="007B5581">
        <w:t xml:space="preserve">Multi-factor authentication </w:t>
      </w:r>
      <w:r>
        <w:t>should</w:t>
      </w:r>
      <w:r w:rsidRPr="007B5581">
        <w:t xml:space="preserve"> be implemented for all systems which enable remote access to, or administrative control of</w:t>
      </w:r>
      <w:r>
        <w:t xml:space="preserve"> </w:t>
      </w:r>
      <w:r w:rsidRPr="007B5581">
        <w:t>information assets; and</w:t>
      </w:r>
    </w:p>
    <w:p w14:paraId="66F4A8C7" w14:textId="3BF1A655" w:rsidR="007B5581" w:rsidRDefault="007B5581">
      <w:pPr>
        <w:pStyle w:val="ListParagraph"/>
      </w:pPr>
      <w:r w:rsidRPr="007B5581">
        <w:t xml:space="preserve">Authentication information </w:t>
      </w:r>
      <w:r>
        <w:t>should</w:t>
      </w:r>
      <w:r w:rsidRPr="007B5581">
        <w:t xml:space="preserve"> not be shared with another individual or third party.</w:t>
      </w:r>
    </w:p>
    <w:p w14:paraId="147F1546" w14:textId="6F6A76CD" w:rsidR="00B25DFB" w:rsidRDefault="00B25DFB" w:rsidP="00D7081C">
      <w:pPr>
        <w:pStyle w:val="ListParagraph"/>
        <w:rPr>
          <w:sz w:val="24"/>
          <w:szCs w:val="24"/>
        </w:rPr>
      </w:pPr>
      <w:r>
        <w:br w:type="page"/>
      </w:r>
    </w:p>
    <w:p w14:paraId="122409EA" w14:textId="27C5C91D" w:rsidR="00EE69A3" w:rsidRDefault="00A02B05" w:rsidP="00A02B05">
      <w:pPr>
        <w:pStyle w:val="Heading3"/>
      </w:pPr>
      <w:bookmarkStart w:id="44" w:name="_Toc100051721"/>
      <w:r>
        <w:lastRenderedPageBreak/>
        <w:t>Secure Logon Procedures</w:t>
      </w:r>
      <w:bookmarkEnd w:id="44"/>
    </w:p>
    <w:p w14:paraId="1CCA99FB" w14:textId="75123A82" w:rsidR="00A02B05" w:rsidRDefault="001D4C95" w:rsidP="00A02B05">
      <w:r>
        <w:t>Information assets should be configured such that:</w:t>
      </w:r>
    </w:p>
    <w:p w14:paraId="6C40405B" w14:textId="77777777" w:rsidR="009A3C2F" w:rsidRPr="00015215" w:rsidRDefault="009A3C2F" w:rsidP="00F5176F">
      <w:pPr>
        <w:pStyle w:val="ListParagraph"/>
      </w:pPr>
      <w:r w:rsidRPr="00015215">
        <w:t>System identifiers and help messages are not displayed until after successful user logon;</w:t>
      </w:r>
    </w:p>
    <w:p w14:paraId="77F1C9C8" w14:textId="4C127419" w:rsidR="009A3C2F" w:rsidRPr="00015215" w:rsidRDefault="009A3C2F">
      <w:pPr>
        <w:pStyle w:val="ListParagraph"/>
      </w:pPr>
      <w:r w:rsidRPr="00015215">
        <w:t>A security banner is displayed warning users against misuse of information assets;</w:t>
      </w:r>
    </w:p>
    <w:p w14:paraId="11D6FF10" w14:textId="012FCAC6" w:rsidR="009A3C2F" w:rsidRPr="00015215" w:rsidRDefault="009A3C2F">
      <w:pPr>
        <w:pStyle w:val="ListParagraph"/>
      </w:pPr>
      <w:r w:rsidRPr="00015215">
        <w:t>Accounts are locked after five failed logon attempts;</w:t>
      </w:r>
    </w:p>
    <w:p w14:paraId="0003B09B" w14:textId="77777777" w:rsidR="009A3C2F" w:rsidRPr="00015215" w:rsidRDefault="009A3C2F">
      <w:pPr>
        <w:pStyle w:val="ListParagraph"/>
      </w:pPr>
      <w:r w:rsidRPr="00015215">
        <w:t>The passphrase entered is not displayed in clear text; and</w:t>
      </w:r>
    </w:p>
    <w:p w14:paraId="6F4A7B53" w14:textId="385B70F2" w:rsidR="001D4C95" w:rsidRPr="00A02B05" w:rsidRDefault="009A3C2F">
      <w:pPr>
        <w:pStyle w:val="ListParagraph"/>
      </w:pPr>
      <w:r w:rsidRPr="00015215">
        <w:t>Systems are configured with a session or screen lock that activates after a maximum of 15 minutes of user inactivity or if manually activated by the user.</w:t>
      </w:r>
    </w:p>
    <w:p w14:paraId="4EF8D87B" w14:textId="412297F4" w:rsidR="002F2144" w:rsidRDefault="001C2833" w:rsidP="00ED674D">
      <w:pPr>
        <w:pStyle w:val="Heading2"/>
      </w:pPr>
      <w:bookmarkStart w:id="45" w:name="_Toc100051722"/>
      <w:r>
        <w:t>Robust ICT Systems and Operations</w:t>
      </w:r>
      <w:bookmarkEnd w:id="45"/>
    </w:p>
    <w:p w14:paraId="400FA037" w14:textId="2A8EF6EA" w:rsidR="001C2833" w:rsidRDefault="001C2833" w:rsidP="001C2833">
      <w:r w:rsidRPr="007D159D">
        <w:t>Enable resilient delivery of processes supported by ICT systems through the secure design, implementation, and operation of ICT systems</w:t>
      </w:r>
      <w:r>
        <w:t>.</w:t>
      </w:r>
    </w:p>
    <w:p w14:paraId="14770950" w14:textId="06B4784E" w:rsidR="00D21D83" w:rsidRDefault="00935D40" w:rsidP="00ED674D">
      <w:pPr>
        <w:pStyle w:val="Heading3"/>
      </w:pPr>
      <w:bookmarkStart w:id="46" w:name="_Toc100051723"/>
      <w:r>
        <w:t xml:space="preserve">Asset </w:t>
      </w:r>
      <w:r w:rsidR="00E46B7C">
        <w:t>Management</w:t>
      </w:r>
      <w:bookmarkEnd w:id="46"/>
    </w:p>
    <w:p w14:paraId="665E7CA9" w14:textId="08383FE1" w:rsidR="0004287D" w:rsidRPr="0004287D" w:rsidRDefault="00E46B7C" w:rsidP="0004287D">
      <w:pPr>
        <w:rPr>
          <w:b/>
          <w:bCs/>
        </w:rPr>
      </w:pPr>
      <w:r w:rsidRPr="0004287D">
        <w:rPr>
          <w:b/>
        </w:rPr>
        <w:t>Asset Provisioning</w:t>
      </w:r>
    </w:p>
    <w:p w14:paraId="680BD965" w14:textId="55861E33" w:rsidR="001540BB" w:rsidRPr="0004287D" w:rsidRDefault="001540BB" w:rsidP="0004287D">
      <w:r w:rsidRPr="0004287D">
        <w:t xml:space="preserve">IT information assets are assigned to individuals to support their role. </w:t>
      </w:r>
      <w:r w:rsidR="00B02D67">
        <w:t>Council</w:t>
      </w:r>
      <w:r w:rsidR="00847CDE">
        <w:t xml:space="preserve">s should ensure </w:t>
      </w:r>
      <w:r w:rsidRPr="0004287D">
        <w:t>that:</w:t>
      </w:r>
    </w:p>
    <w:p w14:paraId="299FF533" w14:textId="77777777" w:rsidR="001540BB" w:rsidRPr="0004287D" w:rsidRDefault="001540BB" w:rsidP="00F5176F">
      <w:pPr>
        <w:pStyle w:val="ListParagraph"/>
      </w:pPr>
      <w:r w:rsidRPr="0004287D">
        <w:t>Details of any assets issued to employees or contractors are recorded in the relevant asset inventory;</w:t>
      </w:r>
    </w:p>
    <w:p w14:paraId="788E6284" w14:textId="77777777" w:rsidR="001540BB" w:rsidRPr="0004287D" w:rsidRDefault="001540BB">
      <w:pPr>
        <w:pStyle w:val="ListParagraph"/>
      </w:pPr>
      <w:r w:rsidRPr="0004287D">
        <w:t>Individuals issued with assets are made aware of their responsibilities with regards to the appropriate care and protection of these assets;</w:t>
      </w:r>
    </w:p>
    <w:p w14:paraId="3B8F7C0C" w14:textId="77777777" w:rsidR="0004287D" w:rsidRPr="0004287D" w:rsidRDefault="001540BB">
      <w:pPr>
        <w:pStyle w:val="ListParagraph"/>
      </w:pPr>
      <w:r w:rsidRPr="0004287D">
        <w:t>At the time that an asset is no longer required by an individual it must be reclaimed. Specifically, at the cessation of employment, or at the end of a contract or assignment, all assigned assets must be reclaimed from the relevant individual; and</w:t>
      </w:r>
    </w:p>
    <w:p w14:paraId="1FF12284" w14:textId="45FAA4C2" w:rsidR="009C4C02" w:rsidRPr="0004287D" w:rsidRDefault="001540BB">
      <w:pPr>
        <w:pStyle w:val="ListParagraph"/>
      </w:pPr>
      <w:r w:rsidRPr="0004287D">
        <w:t>The asset inventory will be updated reflecting returned or disposed assets.</w:t>
      </w:r>
    </w:p>
    <w:p w14:paraId="592058A7" w14:textId="675FF63F" w:rsidR="00B86BDB" w:rsidRPr="00B86BDB" w:rsidRDefault="00B86BDB" w:rsidP="0004287D">
      <w:pPr>
        <w:rPr>
          <w:b/>
          <w:bCs/>
        </w:rPr>
      </w:pPr>
      <w:r w:rsidRPr="00B86BDB">
        <w:rPr>
          <w:b/>
          <w:bCs/>
        </w:rPr>
        <w:t>Handling of Assets and Information</w:t>
      </w:r>
    </w:p>
    <w:p w14:paraId="2A5424A4" w14:textId="6EC74CF3" w:rsidR="0045309F" w:rsidRDefault="0045309F" w:rsidP="0045309F">
      <w:r>
        <w:t>Data repositories and communications must be managed according to the requirements of the highest classification of data held or transmitted.</w:t>
      </w:r>
      <w:r w:rsidR="00C078B7">
        <w:t xml:space="preserve"> </w:t>
      </w:r>
      <w:r w:rsidR="00C078B7" w:rsidRPr="006870A9">
        <w:t xml:space="preserve">The following principles </w:t>
      </w:r>
      <w:r w:rsidR="00C078B7">
        <w:t>should</w:t>
      </w:r>
      <w:r w:rsidR="00C078B7" w:rsidRPr="006870A9">
        <w:t xml:space="preserve"> be adopted:</w:t>
      </w:r>
    </w:p>
    <w:p w14:paraId="790E7221" w14:textId="019C5A24" w:rsidR="0045309F" w:rsidRPr="0045309F" w:rsidRDefault="0045309F" w:rsidP="00F5176F">
      <w:pPr>
        <w:pStyle w:val="ListParagraph"/>
      </w:pPr>
      <w:r w:rsidRPr="0045309F">
        <w:t xml:space="preserve">Information obtained from outside </w:t>
      </w:r>
      <w:r>
        <w:t xml:space="preserve">the </w:t>
      </w:r>
      <w:r w:rsidR="00B02D67">
        <w:t>council</w:t>
      </w:r>
      <w:r>
        <w:t xml:space="preserve"> </w:t>
      </w:r>
      <w:r w:rsidRPr="0045309F">
        <w:t xml:space="preserve">that is received without a defined classification </w:t>
      </w:r>
      <w:r>
        <w:t>should</w:t>
      </w:r>
      <w:r w:rsidRPr="0045309F">
        <w:t xml:space="preserve"> be handled according to </w:t>
      </w:r>
      <w:r>
        <w:t xml:space="preserve">the </w:t>
      </w:r>
      <w:r w:rsidR="00B02D67">
        <w:t>council</w:t>
      </w:r>
      <w:r>
        <w:t>’s</w:t>
      </w:r>
      <w:r w:rsidRPr="0045309F">
        <w:t xml:space="preserve"> classification scheme;</w:t>
      </w:r>
    </w:p>
    <w:p w14:paraId="3A3D51ED" w14:textId="781D7F65" w:rsidR="0045309F" w:rsidRPr="0045309F" w:rsidRDefault="0045309F">
      <w:pPr>
        <w:pStyle w:val="ListParagraph"/>
      </w:pPr>
      <w:r w:rsidRPr="0045309F">
        <w:t xml:space="preserve">The recipient of information obtained from outside </w:t>
      </w:r>
      <w:r>
        <w:t xml:space="preserve">the </w:t>
      </w:r>
      <w:r w:rsidR="00B02D67">
        <w:t>council</w:t>
      </w:r>
      <w:r w:rsidRPr="0045309F">
        <w:t xml:space="preserve"> that is clearly labelled with an external classification </w:t>
      </w:r>
      <w:r>
        <w:t>should</w:t>
      </w:r>
      <w:r w:rsidRPr="0045309F">
        <w:t xml:space="preserve"> ensure that the </w:t>
      </w:r>
      <w:r w:rsidR="00E628B7">
        <w:t xml:space="preserve">originator’s </w:t>
      </w:r>
      <w:r w:rsidRPr="0045309F">
        <w:t xml:space="preserve">handling requirements </w:t>
      </w:r>
      <w:r w:rsidR="007F0C64">
        <w:t>for</w:t>
      </w:r>
      <w:r w:rsidR="007F0C64" w:rsidRPr="0045309F">
        <w:t xml:space="preserve"> </w:t>
      </w:r>
      <w:r w:rsidRPr="0045309F">
        <w:t>that data are understood and applied as expected;</w:t>
      </w:r>
    </w:p>
    <w:p w14:paraId="5D7CC757" w14:textId="44405549" w:rsidR="0045309F" w:rsidRPr="0045309F" w:rsidRDefault="0045309F">
      <w:pPr>
        <w:pStyle w:val="ListParagraph"/>
      </w:pPr>
      <w:r w:rsidRPr="0045309F">
        <w:t xml:space="preserve">Any information classified as </w:t>
      </w:r>
      <w:r w:rsidR="00D544F2">
        <w:t>OFFICIAL: Sensitive</w:t>
      </w:r>
      <w:r w:rsidRPr="0045309F">
        <w:t xml:space="preserve"> or higher </w:t>
      </w:r>
      <w:r w:rsidR="00BE31CD">
        <w:t>should</w:t>
      </w:r>
      <w:r w:rsidRPr="0045309F">
        <w:t xml:space="preserve"> not be shared </w:t>
      </w:r>
      <w:r w:rsidR="0027060D">
        <w:t xml:space="preserve">externally </w:t>
      </w:r>
      <w:r w:rsidRPr="0045309F">
        <w:t>unless a non-disclosure agreement is in place that specifically details the obligations of the involved party/parties to protect the information;</w:t>
      </w:r>
    </w:p>
    <w:p w14:paraId="16F83112" w14:textId="79246F6E" w:rsidR="0045309F" w:rsidRPr="0045309F" w:rsidRDefault="0045309F">
      <w:pPr>
        <w:pStyle w:val="ListParagraph"/>
      </w:pPr>
      <w:r w:rsidRPr="0045309F">
        <w:t xml:space="preserve">Physical assets with a classification of </w:t>
      </w:r>
      <w:r w:rsidR="00D544F2">
        <w:t>OFFICIAL: SENSITIVE</w:t>
      </w:r>
      <w:r w:rsidRPr="0045309F">
        <w:t xml:space="preserve"> </w:t>
      </w:r>
      <w:r w:rsidR="00BE31CD">
        <w:t>should</w:t>
      </w:r>
      <w:r w:rsidRPr="0045309F">
        <w:t xml:space="preserve"> be physically secure, or under the personal control of </w:t>
      </w:r>
      <w:r w:rsidR="0027060D">
        <w:t>an</w:t>
      </w:r>
      <w:r w:rsidRPr="0045309F">
        <w:t xml:space="preserve"> employee at all times; </w:t>
      </w:r>
    </w:p>
    <w:p w14:paraId="4A7F388F" w14:textId="281BA2E3" w:rsidR="0045309F" w:rsidRPr="0045309F" w:rsidRDefault="0045309F">
      <w:pPr>
        <w:pStyle w:val="ListParagraph"/>
      </w:pPr>
      <w:r w:rsidRPr="0045309F">
        <w:t xml:space="preserve">Physical assets with a classification of </w:t>
      </w:r>
      <w:r w:rsidR="00D544F2">
        <w:t>OFFICIAL: SENSITIVE</w:t>
      </w:r>
      <w:r w:rsidRPr="0045309F">
        <w:t xml:space="preserve"> or higher </w:t>
      </w:r>
      <w:r w:rsidR="00BE31CD">
        <w:t>should</w:t>
      </w:r>
      <w:r w:rsidRPr="0045309F">
        <w:t xml:space="preserve"> be stored out-of-sight when not in use;</w:t>
      </w:r>
    </w:p>
    <w:p w14:paraId="0DA9A88F" w14:textId="471FD537" w:rsidR="0045309F" w:rsidRPr="0045309F" w:rsidRDefault="0045309F">
      <w:pPr>
        <w:pStyle w:val="ListParagraph"/>
      </w:pPr>
      <w:r w:rsidRPr="0045309F">
        <w:t xml:space="preserve">Fixed assets (e.g., servers) </w:t>
      </w:r>
      <w:r w:rsidR="00BE31CD">
        <w:t>should</w:t>
      </w:r>
      <w:r w:rsidRPr="0045309F">
        <w:t xml:space="preserve"> not be taken off-site without prior authorisation; and</w:t>
      </w:r>
    </w:p>
    <w:p w14:paraId="40B42AEC" w14:textId="3525031B" w:rsidR="0045309F" w:rsidRPr="0045309F" w:rsidRDefault="0045309F">
      <w:pPr>
        <w:pStyle w:val="ListParagraph"/>
      </w:pPr>
      <w:r w:rsidRPr="0045309F">
        <w:t xml:space="preserve">All assets </w:t>
      </w:r>
      <w:r w:rsidR="00BE31CD">
        <w:t xml:space="preserve">should </w:t>
      </w:r>
      <w:r w:rsidRPr="0045309F">
        <w:t>be properly maintained</w:t>
      </w:r>
      <w:r w:rsidR="008B188C">
        <w:t>, as per supplier recommendations</w:t>
      </w:r>
      <w:r w:rsidRPr="0045309F">
        <w:t>. This includes any preventative or scheduled regular maintenance.</w:t>
      </w:r>
    </w:p>
    <w:p w14:paraId="4FAF282C" w14:textId="3187C3B5" w:rsidR="00B86BDB" w:rsidRDefault="0045309F" w:rsidP="0045309F">
      <w:r>
        <w:lastRenderedPageBreak/>
        <w:t xml:space="preserve">All </w:t>
      </w:r>
      <w:r w:rsidR="00D544F2">
        <w:t>OFFICIAL: SENSITIVE</w:t>
      </w:r>
      <w:r>
        <w:t xml:space="preserve"> information pertaining to and related to Australian individuals must not be stored overseas.</w:t>
      </w:r>
    </w:p>
    <w:p w14:paraId="22D3A40C" w14:textId="78E73670" w:rsidR="00935D40" w:rsidRPr="00BE31CD" w:rsidRDefault="00E46B7C" w:rsidP="0004287D">
      <w:pPr>
        <w:rPr>
          <w:b/>
        </w:rPr>
      </w:pPr>
      <w:r w:rsidRPr="00BE31CD">
        <w:rPr>
          <w:b/>
        </w:rPr>
        <w:t>Removable Media &amp; Mobile Devices</w:t>
      </w:r>
    </w:p>
    <w:p w14:paraId="1CC417FD" w14:textId="5D1AA052" w:rsidR="00633564" w:rsidRDefault="00633564" w:rsidP="005A48E6">
      <w:r>
        <w:t xml:space="preserve">The following directives apply with respect to removable media and mobile devices: </w:t>
      </w:r>
    </w:p>
    <w:p w14:paraId="172EE556" w14:textId="316E286A" w:rsidR="00FC127E" w:rsidRDefault="00FC127E" w:rsidP="006B1B41">
      <w:pPr>
        <w:pStyle w:val="ListParagraph"/>
      </w:pPr>
      <w:r>
        <w:t>With the exception of guest W</w:t>
      </w:r>
      <w:r w:rsidR="00E008A8">
        <w:t>i</w:t>
      </w:r>
      <w:r>
        <w:t>-F</w:t>
      </w:r>
      <w:r w:rsidR="00E008A8">
        <w:t>i</w:t>
      </w:r>
      <w:r>
        <w:t xml:space="preserve"> access, only portable devices owned and operated by the </w:t>
      </w:r>
      <w:r w:rsidR="00B02D67">
        <w:t>council</w:t>
      </w:r>
      <w:r>
        <w:t xml:space="preserve"> should be used to connect to </w:t>
      </w:r>
      <w:r w:rsidR="00B02D67">
        <w:t>council</w:t>
      </w:r>
      <w:r>
        <w:t xml:space="preserve"> infrastructure or services.</w:t>
      </w:r>
    </w:p>
    <w:p w14:paraId="7D20E157" w14:textId="333B7EB9" w:rsidR="00FC127E" w:rsidRDefault="00FC127E" w:rsidP="006B1B41">
      <w:pPr>
        <w:pStyle w:val="ListParagraph"/>
      </w:pPr>
      <w:r>
        <w:t xml:space="preserve">Portable storage devices from an un-trusted source should not be connected to </w:t>
      </w:r>
      <w:r w:rsidR="00B02D67">
        <w:t>council</w:t>
      </w:r>
      <w:r>
        <w:t xml:space="preserve"> equipment.</w:t>
      </w:r>
    </w:p>
    <w:p w14:paraId="7171C349" w14:textId="0B28E37D" w:rsidR="00FC127E" w:rsidRDefault="00FC127E" w:rsidP="006B1B41">
      <w:pPr>
        <w:pStyle w:val="ListParagraph"/>
      </w:pPr>
      <w:r>
        <w:t>Portable devices should be physically secured and out of site when unattended.</w:t>
      </w:r>
    </w:p>
    <w:p w14:paraId="345DAAF3" w14:textId="525A0C55" w:rsidR="00FC127E" w:rsidRDefault="00FC127E" w:rsidP="006B1B41">
      <w:pPr>
        <w:pStyle w:val="ListParagraph"/>
      </w:pPr>
      <w:r>
        <w:t>Portable devices should be carried as hand-luggage when travelling by aircraft.</w:t>
      </w:r>
    </w:p>
    <w:p w14:paraId="0874079E" w14:textId="2BD48B7F" w:rsidR="00FC127E" w:rsidRDefault="00FC127E" w:rsidP="006B1B41">
      <w:pPr>
        <w:pStyle w:val="ListParagraph"/>
      </w:pPr>
      <w:r>
        <w:t>Information stored and/or transported on portable devices should satisfy the relevant requirements as defined by their classification.</w:t>
      </w:r>
    </w:p>
    <w:p w14:paraId="6654FBFB" w14:textId="22018515" w:rsidR="00FC127E" w:rsidRDefault="00FC127E" w:rsidP="006B1B41">
      <w:pPr>
        <w:pStyle w:val="ListParagraph"/>
      </w:pPr>
      <w:r>
        <w:t xml:space="preserve">Laptops, mobile phones and tablets used to connect to </w:t>
      </w:r>
      <w:r w:rsidR="00B02D67">
        <w:t>council</w:t>
      </w:r>
      <w:r>
        <w:t xml:space="preserve"> systems should be secured with an inactivity timer lock and a passcode.</w:t>
      </w:r>
    </w:p>
    <w:p w14:paraId="6553C63D" w14:textId="037045EC" w:rsidR="00FC127E" w:rsidRDefault="00FC127E" w:rsidP="006B1B41">
      <w:pPr>
        <w:pStyle w:val="ListParagraph"/>
      </w:pPr>
      <w:r>
        <w:t xml:space="preserve">Remote wipe functionality should be enabled on all mobile phones, tablets and laptops used to access </w:t>
      </w:r>
      <w:r w:rsidR="00B02D67">
        <w:t>council</w:t>
      </w:r>
      <w:r>
        <w:t xml:space="preserve"> information classified </w:t>
      </w:r>
      <w:r w:rsidR="00D544F2">
        <w:t>OFFICIAL: SENSITIVE</w:t>
      </w:r>
      <w:r>
        <w:t xml:space="preserve"> or higher.</w:t>
      </w:r>
    </w:p>
    <w:p w14:paraId="43936C5D" w14:textId="069C7396" w:rsidR="009C4C02" w:rsidRPr="00A1212D" w:rsidRDefault="009C4C02" w:rsidP="0004287D">
      <w:pPr>
        <w:rPr>
          <w:b/>
        </w:rPr>
      </w:pPr>
      <w:r w:rsidRPr="00A1212D">
        <w:rPr>
          <w:b/>
        </w:rPr>
        <w:t>Asset Disposal</w:t>
      </w:r>
    </w:p>
    <w:p w14:paraId="0DD61762" w14:textId="26A91053" w:rsidR="00FF1F59" w:rsidRPr="002B2AC4" w:rsidRDefault="00FF1F59">
      <w:r w:rsidRPr="002B2AC4">
        <w:t xml:space="preserve">Assets </w:t>
      </w:r>
      <w:r>
        <w:t>should</w:t>
      </w:r>
      <w:r w:rsidRPr="002B2AC4">
        <w:t xml:space="preserve"> be disposed of in a manner that ensures no </w:t>
      </w:r>
      <w:r w:rsidR="00B02D67">
        <w:t>council</w:t>
      </w:r>
      <w:r w:rsidRPr="002B2AC4">
        <w:t xml:space="preserve"> or third-party information is </w:t>
      </w:r>
      <w:r w:rsidR="00803B3A">
        <w:t xml:space="preserve">inappropriately </w:t>
      </w:r>
      <w:r w:rsidRPr="002B2AC4">
        <w:t>exposed</w:t>
      </w:r>
      <w:r>
        <w:t xml:space="preserve">. This includes </w:t>
      </w:r>
      <w:r w:rsidR="00E708E1">
        <w:t>ensuring:</w:t>
      </w:r>
    </w:p>
    <w:p w14:paraId="694BD4EE" w14:textId="05AAFEB7" w:rsidR="00FF1F59" w:rsidRPr="002B2AC4" w:rsidRDefault="00FF1F59" w:rsidP="006B1B41">
      <w:pPr>
        <w:pStyle w:val="ListParagraph"/>
      </w:pPr>
      <w:r w:rsidRPr="002B2AC4">
        <w:t>Assets awaiting destruction</w:t>
      </w:r>
      <w:r w:rsidR="00414D5D">
        <w:t xml:space="preserve"> </w:t>
      </w:r>
      <w:r w:rsidRPr="002B2AC4">
        <w:t>continue to be managed according to their classification.</w:t>
      </w:r>
      <w:r>
        <w:t xml:space="preserve"> </w:t>
      </w:r>
      <w:r w:rsidRPr="002B2AC4">
        <w:t xml:space="preserve">They </w:t>
      </w:r>
      <w:r w:rsidR="00E708E1">
        <w:t>should</w:t>
      </w:r>
      <w:r w:rsidRPr="002B2AC4">
        <w:t xml:space="preserve"> be clearly marked as awaiting disposal and held in appropriate storage until either destroyed internally or sent to a supplier for destruction;</w:t>
      </w:r>
    </w:p>
    <w:p w14:paraId="1D348F7F" w14:textId="6614740A" w:rsidR="00FF1F59" w:rsidRPr="002B2AC4" w:rsidRDefault="00FF1F59" w:rsidP="006B1B41">
      <w:pPr>
        <w:pStyle w:val="ListParagraph"/>
      </w:pPr>
      <w:r w:rsidRPr="002B2AC4">
        <w:t xml:space="preserve">Hardware assets, including multi-function devices, </w:t>
      </w:r>
      <w:r w:rsidR="00414D5D">
        <w:t>are</w:t>
      </w:r>
      <w:r w:rsidRPr="002B2AC4">
        <w:t xml:space="preserve"> checked to validate that all sensitive data and/or licensed software has been removed or destroyed from internal storage disks;</w:t>
      </w:r>
    </w:p>
    <w:p w14:paraId="0471B73C" w14:textId="39DC1B62" w:rsidR="00FF1F59" w:rsidRPr="002B2AC4" w:rsidRDefault="00FF1F59" w:rsidP="006B1B41">
      <w:pPr>
        <w:pStyle w:val="ListParagraph"/>
      </w:pPr>
      <w:r w:rsidRPr="002B2AC4">
        <w:t xml:space="preserve">Media that cannot be effectively sanitised </w:t>
      </w:r>
      <w:r w:rsidR="00414D5D">
        <w:t>is</w:t>
      </w:r>
      <w:r w:rsidRPr="002B2AC4">
        <w:t xml:space="preserve"> destroyed so that data is irrecoverable;</w:t>
      </w:r>
    </w:p>
    <w:p w14:paraId="198F1FD6" w14:textId="380AA7E4" w:rsidR="00FF1F59" w:rsidRPr="002B2AC4" w:rsidRDefault="00FF1F59" w:rsidP="006B1B41">
      <w:pPr>
        <w:pStyle w:val="ListParagraph"/>
      </w:pPr>
      <w:r w:rsidRPr="002B2AC4">
        <w:t xml:space="preserve">Approved third-party hardware and paper disposal facilities </w:t>
      </w:r>
      <w:r w:rsidR="00414D5D">
        <w:t>are</w:t>
      </w:r>
      <w:r w:rsidRPr="002B2AC4">
        <w:t xml:space="preserve"> used;</w:t>
      </w:r>
    </w:p>
    <w:p w14:paraId="22C52092" w14:textId="56658849" w:rsidR="00FF1F59" w:rsidRPr="002B2AC4" w:rsidRDefault="00FF1F59" w:rsidP="006B1B41">
      <w:pPr>
        <w:pStyle w:val="ListParagraph"/>
      </w:pPr>
      <w:r w:rsidRPr="002B2AC4">
        <w:t xml:space="preserve">A clear record of authorisation and handover, and a certificate of destruction </w:t>
      </w:r>
      <w:r w:rsidR="00414D5D">
        <w:t>is</w:t>
      </w:r>
      <w:r w:rsidRPr="002B2AC4">
        <w:t xml:space="preserve"> retained as long as required to meet all legal, regulatory and business requirements;</w:t>
      </w:r>
    </w:p>
    <w:p w14:paraId="7F7F53FB" w14:textId="102A4D56" w:rsidR="00FF1F59" w:rsidRPr="002B2AC4" w:rsidRDefault="00FF1F59" w:rsidP="006B1B41">
      <w:pPr>
        <w:pStyle w:val="ListParagraph"/>
      </w:pPr>
      <w:r w:rsidRPr="002B2AC4">
        <w:t>Disposal of IT assets</w:t>
      </w:r>
      <w:r w:rsidR="00E708E1">
        <w:t xml:space="preserve"> </w:t>
      </w:r>
      <w:r w:rsidRPr="002B2AC4">
        <w:t>comply with environmental guidelines; and</w:t>
      </w:r>
    </w:p>
    <w:p w14:paraId="10E04934" w14:textId="37BE3A7F" w:rsidR="00A1212D" w:rsidRPr="0004287D" w:rsidRDefault="00FF1F59" w:rsidP="006B1B41">
      <w:pPr>
        <w:pStyle w:val="ListParagraph"/>
      </w:pPr>
      <w:r w:rsidRPr="002B2AC4">
        <w:t xml:space="preserve">The asset inventory </w:t>
      </w:r>
      <w:r w:rsidR="00414D5D">
        <w:t>is</w:t>
      </w:r>
      <w:r w:rsidRPr="002B2AC4">
        <w:t xml:space="preserve"> updated reflecting returned or disposed assets.</w:t>
      </w:r>
    </w:p>
    <w:p w14:paraId="5BE8A16F" w14:textId="085E0394" w:rsidR="00935D40" w:rsidRDefault="00B95048" w:rsidP="00ED674D">
      <w:pPr>
        <w:pStyle w:val="Heading3"/>
      </w:pPr>
      <w:bookmarkStart w:id="47" w:name="_Toc100051724"/>
      <w:r>
        <w:t xml:space="preserve">Network </w:t>
      </w:r>
      <w:r w:rsidR="003A3A9D">
        <w:t xml:space="preserve">&amp; </w:t>
      </w:r>
      <w:r>
        <w:t>Infrastructure Management</w:t>
      </w:r>
      <w:bookmarkEnd w:id="47"/>
    </w:p>
    <w:p w14:paraId="15E04F85" w14:textId="4BACC626" w:rsidR="00533749" w:rsidRPr="006870A9" w:rsidRDefault="00533749" w:rsidP="006870A9">
      <w:r w:rsidRPr="006870A9">
        <w:t xml:space="preserve">Operational responsibility for managing the communications network supporting </w:t>
      </w:r>
      <w:r w:rsidR="00B02D67">
        <w:t>council</w:t>
      </w:r>
      <w:r>
        <w:t xml:space="preserve"> </w:t>
      </w:r>
      <w:r w:rsidRPr="006870A9">
        <w:t xml:space="preserve">information assets </w:t>
      </w:r>
      <w:r w:rsidR="006870A9">
        <w:t>should</w:t>
      </w:r>
      <w:r>
        <w:t xml:space="preserve"> </w:t>
      </w:r>
      <w:r w:rsidRPr="006870A9">
        <w:t xml:space="preserve">be established and documented. The following principles </w:t>
      </w:r>
      <w:r w:rsidR="006870A9">
        <w:t>should</w:t>
      </w:r>
      <w:r w:rsidRPr="006870A9">
        <w:t xml:space="preserve"> be adopted:</w:t>
      </w:r>
    </w:p>
    <w:p w14:paraId="595763DA" w14:textId="570122DC" w:rsidR="00533749" w:rsidRPr="006870A9" w:rsidRDefault="006870A9" w:rsidP="00F5176F">
      <w:pPr>
        <w:pStyle w:val="ListParagraph"/>
      </w:pPr>
      <w:r>
        <w:t>I</w:t>
      </w:r>
      <w:r w:rsidR="00533749" w:rsidRPr="006870A9">
        <w:t xml:space="preserve">nformation passing across public networks </w:t>
      </w:r>
      <w:r>
        <w:t>should</w:t>
      </w:r>
      <w:r w:rsidR="00533749" w:rsidRPr="006870A9">
        <w:t xml:space="preserve"> be protected from compromise c</w:t>
      </w:r>
      <w:r w:rsidR="00D7081C">
        <w:t>onsistent</w:t>
      </w:r>
      <w:r w:rsidR="00533749" w:rsidRPr="006870A9">
        <w:t xml:space="preserve"> with the classification of the information;</w:t>
      </w:r>
    </w:p>
    <w:p w14:paraId="089E876D" w14:textId="03200CC0" w:rsidR="00533749" w:rsidRPr="006870A9" w:rsidRDefault="00533749">
      <w:pPr>
        <w:pStyle w:val="ListParagraph"/>
      </w:pPr>
      <w:r w:rsidRPr="006870A9">
        <w:t xml:space="preserve">Groups of information services, users and information systems </w:t>
      </w:r>
      <w:r w:rsidR="006870A9">
        <w:t>should</w:t>
      </w:r>
      <w:r w:rsidRPr="006870A9">
        <w:t xml:space="preserve"> be segregated throughout the IT environment to limit damage in a situation where one environment is compromised;</w:t>
      </w:r>
    </w:p>
    <w:p w14:paraId="44BE2349" w14:textId="34784DE2" w:rsidR="00533749" w:rsidRPr="006870A9" w:rsidRDefault="00533749">
      <w:pPr>
        <w:pStyle w:val="ListParagraph"/>
      </w:pPr>
      <w:r w:rsidRPr="006870A9">
        <w:t xml:space="preserve">All network infrastructure and system changes </w:t>
      </w:r>
      <w:r w:rsidR="006870A9">
        <w:t>should</w:t>
      </w:r>
      <w:r w:rsidRPr="006870A9">
        <w:t xml:space="preserve"> be managed under change control;</w:t>
      </w:r>
    </w:p>
    <w:p w14:paraId="4D5C7452" w14:textId="223E2327" w:rsidR="00533749" w:rsidRPr="006870A9" w:rsidRDefault="00533749">
      <w:pPr>
        <w:pStyle w:val="ListParagraph"/>
      </w:pPr>
      <w:r w:rsidRPr="006870A9">
        <w:t>Administrative personnel responsible for maintaining network infrastructure and systems should possess the appropriate skills, training and</w:t>
      </w:r>
      <w:r w:rsidR="00612672">
        <w:t>,</w:t>
      </w:r>
      <w:r w:rsidRPr="006870A9">
        <w:t xml:space="preserve"> where possible</w:t>
      </w:r>
      <w:r w:rsidR="00612672">
        <w:t>,</w:t>
      </w:r>
      <w:r w:rsidRPr="006870A9">
        <w:t xml:space="preserve"> relevant certifications;</w:t>
      </w:r>
    </w:p>
    <w:p w14:paraId="6EE74E98" w14:textId="2C62433C" w:rsidR="00533749" w:rsidRPr="006870A9" w:rsidRDefault="00533749">
      <w:pPr>
        <w:pStyle w:val="ListParagraph"/>
      </w:pPr>
      <w:r w:rsidRPr="006870A9">
        <w:lastRenderedPageBreak/>
        <w:t xml:space="preserve">Installation of software on operational systems </w:t>
      </w:r>
      <w:r w:rsidR="006870A9">
        <w:t>should</w:t>
      </w:r>
      <w:r w:rsidRPr="006870A9">
        <w:t xml:space="preserve"> be managed through change management, with access to perform such changes </w:t>
      </w:r>
      <w:r w:rsidR="00D544F2">
        <w:t>OFFICIAL: Sensitive</w:t>
      </w:r>
      <w:r w:rsidRPr="006870A9">
        <w:t xml:space="preserve"> to administrative users only;</w:t>
      </w:r>
    </w:p>
    <w:p w14:paraId="3ABF1122" w14:textId="77A0F774" w:rsidR="00533749" w:rsidRPr="006870A9" w:rsidRDefault="00533749">
      <w:pPr>
        <w:pStyle w:val="ListParagraph"/>
      </w:pPr>
      <w:r w:rsidRPr="006870A9">
        <w:t xml:space="preserve">Proactive and regular system capacity planning of core systems </w:t>
      </w:r>
      <w:r w:rsidR="006870A9">
        <w:t>should</w:t>
      </w:r>
      <w:r>
        <w:t xml:space="preserve"> </w:t>
      </w:r>
      <w:r w:rsidRPr="006870A9">
        <w:t>be performed to ensure the adequacy of processing and storage capabilities; and</w:t>
      </w:r>
    </w:p>
    <w:p w14:paraId="0FFC3308" w14:textId="14ED6EF4" w:rsidR="00533749" w:rsidRPr="006870A9" w:rsidRDefault="00533749">
      <w:pPr>
        <w:pStyle w:val="ListParagraph"/>
      </w:pPr>
      <w:r w:rsidRPr="006870A9">
        <w:t xml:space="preserve">The network </w:t>
      </w:r>
      <w:r w:rsidR="006870A9">
        <w:t>should</w:t>
      </w:r>
      <w:r>
        <w:t xml:space="preserve"> </w:t>
      </w:r>
      <w:r w:rsidRPr="006870A9">
        <w:t>be monitored for signs of malicious activity.</w:t>
      </w:r>
    </w:p>
    <w:p w14:paraId="661D2BF0" w14:textId="4150F9B1" w:rsidR="00E62A1C" w:rsidRDefault="00E62A1C" w:rsidP="006870A9">
      <w:pPr>
        <w:pStyle w:val="Heading3"/>
      </w:pPr>
      <w:bookmarkStart w:id="48" w:name="_Toc100051725"/>
      <w:r>
        <w:t>Firewalls</w:t>
      </w:r>
      <w:bookmarkEnd w:id="48"/>
    </w:p>
    <w:p w14:paraId="082B90C6" w14:textId="77777777" w:rsidR="00E62A1C" w:rsidRPr="006870A9" w:rsidRDefault="00E62A1C" w:rsidP="00E62A1C">
      <w:r w:rsidRPr="006870A9">
        <w:t>The following directives apply with respect to firewalls:</w:t>
      </w:r>
    </w:p>
    <w:p w14:paraId="0A5DB5B4" w14:textId="7AF463E5" w:rsidR="00E62A1C" w:rsidRPr="006870A9" w:rsidRDefault="00E62A1C" w:rsidP="00F5176F">
      <w:pPr>
        <w:pStyle w:val="ListParagraph"/>
      </w:pPr>
      <w:r w:rsidRPr="006870A9">
        <w:t xml:space="preserve">Firewalls </w:t>
      </w:r>
      <w:r w:rsidR="006870A9">
        <w:t>should</w:t>
      </w:r>
      <w:r w:rsidRPr="006870A9">
        <w:t xml:space="preserve"> be managed from the most secure side;</w:t>
      </w:r>
    </w:p>
    <w:p w14:paraId="48106F97" w14:textId="7FBD006D" w:rsidR="00E62A1C" w:rsidRPr="006870A9" w:rsidRDefault="00E62A1C">
      <w:pPr>
        <w:pStyle w:val="ListParagraph"/>
      </w:pPr>
      <w:r w:rsidRPr="006870A9">
        <w:t xml:space="preserve">Firewall rulesets </w:t>
      </w:r>
      <w:r w:rsidR="006870A9">
        <w:t>should</w:t>
      </w:r>
      <w:r>
        <w:t xml:space="preserve"> </w:t>
      </w:r>
      <w:r w:rsidRPr="006870A9">
        <w:t>be reviewed on an annual basis or in case of any changes in the network architecture;</w:t>
      </w:r>
    </w:p>
    <w:p w14:paraId="3995CC59" w14:textId="6947B641" w:rsidR="00E62A1C" w:rsidRDefault="00E62A1C">
      <w:pPr>
        <w:pStyle w:val="ListParagraph"/>
      </w:pPr>
      <w:r w:rsidRPr="006870A9">
        <w:t xml:space="preserve">Firewalls </w:t>
      </w:r>
      <w:r w:rsidR="006870A9">
        <w:t>should</w:t>
      </w:r>
      <w:r>
        <w:t xml:space="preserve"> </w:t>
      </w:r>
      <w:r w:rsidRPr="006870A9">
        <w:t>be configured with intrusion detection capabilities to inspect all traffic passing through them, and regularly updated with signature files of known vulnerabilities/attack patterns</w:t>
      </w:r>
      <w:r w:rsidR="00D7081C">
        <w:t>; and</w:t>
      </w:r>
    </w:p>
    <w:p w14:paraId="7F27BB71" w14:textId="7A864F63" w:rsidR="00D7081C" w:rsidRPr="006870A9" w:rsidRDefault="00D7081C">
      <w:pPr>
        <w:pStyle w:val="ListParagraph"/>
      </w:pPr>
      <w:r>
        <w:t>Alerts should be actively monitored and actioned where appropriate.</w:t>
      </w:r>
    </w:p>
    <w:p w14:paraId="42CD39AA" w14:textId="45A3EB22" w:rsidR="00E62A1C" w:rsidRPr="006870A9" w:rsidRDefault="00E62A1C" w:rsidP="006870A9">
      <w:pPr>
        <w:pStyle w:val="Heading3"/>
      </w:pPr>
      <w:bookmarkStart w:id="49" w:name="_Toc100051726"/>
      <w:r w:rsidRPr="006870A9">
        <w:t>Wireless Networks</w:t>
      </w:r>
      <w:bookmarkEnd w:id="49"/>
    </w:p>
    <w:p w14:paraId="562A0599" w14:textId="4BFE4AF9" w:rsidR="00E62A1C" w:rsidRPr="006870A9" w:rsidRDefault="00E62A1C" w:rsidP="00E62A1C">
      <w:r w:rsidRPr="006870A9">
        <w:t xml:space="preserve">The following </w:t>
      </w:r>
      <w:r w:rsidR="006A5EE0">
        <w:t>guidance</w:t>
      </w:r>
      <w:r w:rsidR="006A5EE0" w:rsidRPr="006870A9">
        <w:t xml:space="preserve"> </w:t>
      </w:r>
      <w:r w:rsidRPr="006870A9">
        <w:t>appl</w:t>
      </w:r>
      <w:r w:rsidR="006A5EE0">
        <w:t>ies</w:t>
      </w:r>
      <w:r w:rsidRPr="006870A9">
        <w:t xml:space="preserve"> with respect to wireless networks:</w:t>
      </w:r>
    </w:p>
    <w:p w14:paraId="2525AC6E" w14:textId="657BD38D" w:rsidR="00E62A1C" w:rsidRPr="005A48E6" w:rsidRDefault="00E62A1C" w:rsidP="00F5176F">
      <w:pPr>
        <w:pStyle w:val="ListParagraph"/>
      </w:pPr>
      <w:r w:rsidRPr="005A48E6">
        <w:t xml:space="preserve">All wireless access points connected to the </w:t>
      </w:r>
      <w:r w:rsidR="00B02D67">
        <w:t>council</w:t>
      </w:r>
      <w:r w:rsidRPr="005A48E6">
        <w:t xml:space="preserve"> network </w:t>
      </w:r>
      <w:r w:rsidR="006870A9" w:rsidRPr="005A48E6">
        <w:t>should</w:t>
      </w:r>
      <w:r w:rsidRPr="005A48E6">
        <w:t xml:space="preserve"> be approved by </w:t>
      </w:r>
      <w:r w:rsidR="006870A9" w:rsidRPr="005A48E6">
        <w:t>an appropriate manager</w:t>
      </w:r>
      <w:r w:rsidRPr="005A48E6">
        <w:t xml:space="preserve"> prior to installation;</w:t>
      </w:r>
    </w:p>
    <w:p w14:paraId="3154B661" w14:textId="0875284E" w:rsidR="00E62A1C" w:rsidRPr="005A48E6" w:rsidRDefault="00E62A1C">
      <w:pPr>
        <w:pStyle w:val="ListParagraph"/>
      </w:pPr>
      <w:r w:rsidRPr="005A48E6">
        <w:t xml:space="preserve">A ‘guest’ network </w:t>
      </w:r>
      <w:r w:rsidR="006870A9" w:rsidRPr="005A48E6">
        <w:t>should</w:t>
      </w:r>
      <w:r w:rsidRPr="005A48E6">
        <w:t xml:space="preserve"> be maintained which provides non-</w:t>
      </w:r>
      <w:r w:rsidR="00B02D67">
        <w:t>council</w:t>
      </w:r>
      <w:r w:rsidRPr="005A48E6">
        <w:t xml:space="preserve"> devices access to the internet</w:t>
      </w:r>
      <w:r w:rsidR="009400CF">
        <w:t xml:space="preserve">, with no </w:t>
      </w:r>
      <w:r w:rsidR="00471BF6">
        <w:t xml:space="preserve">direct </w:t>
      </w:r>
      <w:r w:rsidR="009400CF">
        <w:t>access to internal ser</w:t>
      </w:r>
      <w:r w:rsidR="00471BF6">
        <w:t>vices</w:t>
      </w:r>
      <w:r w:rsidRPr="005A48E6">
        <w:t>;</w:t>
      </w:r>
    </w:p>
    <w:p w14:paraId="19E5667B" w14:textId="0E522450" w:rsidR="00E62A1C" w:rsidRPr="005A48E6" w:rsidRDefault="00E62A1C">
      <w:pPr>
        <w:pStyle w:val="ListParagraph"/>
      </w:pPr>
      <w:r w:rsidRPr="005A48E6">
        <w:t xml:space="preserve">All wireless communications between </w:t>
      </w:r>
      <w:r w:rsidR="00B02D67">
        <w:t>council</w:t>
      </w:r>
      <w:r w:rsidRPr="005A48E6">
        <w:t xml:space="preserve"> devices and networks </w:t>
      </w:r>
      <w:r w:rsidR="006870A9" w:rsidRPr="005A48E6">
        <w:t>should</w:t>
      </w:r>
      <w:r w:rsidRPr="005A48E6">
        <w:t xml:space="preserve"> be encrypted; and</w:t>
      </w:r>
    </w:p>
    <w:p w14:paraId="10993BDA" w14:textId="0DA07E62" w:rsidR="00E62A1C" w:rsidRPr="005A48E6" w:rsidRDefault="00E62A1C">
      <w:pPr>
        <w:pStyle w:val="ListParagraph"/>
      </w:pPr>
      <w:r w:rsidRPr="005A48E6">
        <w:t xml:space="preserve">Wireless access points </w:t>
      </w:r>
      <w:r w:rsidR="006870A9" w:rsidRPr="005A48E6">
        <w:t>should</w:t>
      </w:r>
      <w:r w:rsidRPr="005A48E6">
        <w:t xml:space="preserve"> be periodically scanned for vulnerabilities.</w:t>
      </w:r>
    </w:p>
    <w:p w14:paraId="6199D264" w14:textId="4965A215" w:rsidR="00E62A1C" w:rsidRPr="006870A9" w:rsidRDefault="00E62A1C" w:rsidP="006870A9">
      <w:pPr>
        <w:pStyle w:val="Heading3"/>
      </w:pPr>
      <w:bookmarkStart w:id="50" w:name="_Toc100051727"/>
      <w:r w:rsidRPr="006870A9">
        <w:t>Remote Access</w:t>
      </w:r>
      <w:bookmarkEnd w:id="50"/>
    </w:p>
    <w:p w14:paraId="65292902" w14:textId="5CF54C2C" w:rsidR="00E62A1C" w:rsidRPr="006870A9" w:rsidRDefault="00E62A1C" w:rsidP="00E62A1C">
      <w:r w:rsidRPr="006870A9">
        <w:t xml:space="preserve">All remote access to </w:t>
      </w:r>
      <w:r w:rsidR="00B02D67">
        <w:t>council</w:t>
      </w:r>
      <w:r w:rsidRPr="006870A9">
        <w:t xml:space="preserve"> IT environment</w:t>
      </w:r>
      <w:r w:rsidR="001A372C">
        <w:t>s should</w:t>
      </w:r>
      <w:r w:rsidRPr="006870A9">
        <w:t xml:space="preserve"> be configured to use secure Virtual Private Network (‘VPN’) or Virtual Desktop Interface (‘VDI’) capability.</w:t>
      </w:r>
    </w:p>
    <w:p w14:paraId="137CC568" w14:textId="09CDCF9F" w:rsidR="00E62A1C" w:rsidRPr="006870A9" w:rsidRDefault="00E62A1C" w:rsidP="00E62A1C">
      <w:r w:rsidRPr="006870A9">
        <w:t xml:space="preserve">All devices that require remote access </w:t>
      </w:r>
      <w:r w:rsidR="001A372C">
        <w:t>should</w:t>
      </w:r>
      <w:r w:rsidRPr="006870A9">
        <w:t xml:space="preserve"> be configured with VPN capability as part of the standard operating environment.</w:t>
      </w:r>
    </w:p>
    <w:p w14:paraId="7B3CDE68" w14:textId="49235352" w:rsidR="003878BE" w:rsidRPr="00CA7BA8" w:rsidRDefault="003878BE" w:rsidP="00ED674D">
      <w:pPr>
        <w:pStyle w:val="Heading3"/>
      </w:pPr>
      <w:bookmarkStart w:id="51" w:name="_Toc100051728"/>
      <w:r w:rsidRPr="00CA7BA8">
        <w:t>Equipment Maintenance</w:t>
      </w:r>
      <w:bookmarkEnd w:id="51"/>
    </w:p>
    <w:p w14:paraId="6B0357D1" w14:textId="21746CA6" w:rsidR="00E424E7" w:rsidRPr="00CF3FA4" w:rsidRDefault="00E424E7" w:rsidP="00CF3FA4">
      <w:r w:rsidRPr="00CF3FA4">
        <w:t xml:space="preserve">IT hardware assets </w:t>
      </w:r>
      <w:r w:rsidR="000A6AB8" w:rsidRPr="00CF3FA4">
        <w:t xml:space="preserve">at </w:t>
      </w:r>
      <w:r w:rsidR="00B02D67">
        <w:t>council</w:t>
      </w:r>
      <w:r w:rsidR="000A6AB8" w:rsidRPr="00CF3FA4">
        <w:t xml:space="preserve"> should be</w:t>
      </w:r>
      <w:r w:rsidRPr="00CF3FA4">
        <w:t xml:space="preserve"> maintained in accordance with the following requirements:</w:t>
      </w:r>
    </w:p>
    <w:p w14:paraId="7A4CD778" w14:textId="64F49C77" w:rsidR="00E424E7" w:rsidRPr="00857F21" w:rsidRDefault="00E424E7" w:rsidP="00F5176F">
      <w:pPr>
        <w:pStyle w:val="ListParagraph"/>
      </w:pPr>
      <w:r w:rsidRPr="00857F21">
        <w:t xml:space="preserve">Only authorised maintenance personnel </w:t>
      </w:r>
      <w:r w:rsidR="00246CE0">
        <w:t>should</w:t>
      </w:r>
      <w:r w:rsidRPr="00857F21">
        <w:t xml:space="preserve"> conduct repairs and servicing of equipment</w:t>
      </w:r>
      <w:r w:rsidR="00CF3FA4">
        <w:t xml:space="preserve">; </w:t>
      </w:r>
    </w:p>
    <w:p w14:paraId="2916E65C" w14:textId="373CC861" w:rsidR="00FE79E5" w:rsidRDefault="00E424E7">
      <w:pPr>
        <w:pStyle w:val="ListParagraph"/>
      </w:pPr>
      <w:r w:rsidRPr="00857F21">
        <w:t xml:space="preserve">Equipment </w:t>
      </w:r>
      <w:r w:rsidR="00246CE0">
        <w:t>should</w:t>
      </w:r>
      <w:r w:rsidRPr="00857F21">
        <w:t xml:space="preserve"> be maintained in accordance with the supplier’s recommended service intervals and specifications</w:t>
      </w:r>
      <w:r w:rsidR="00FE79E5">
        <w:t>; and</w:t>
      </w:r>
    </w:p>
    <w:p w14:paraId="44FA542D" w14:textId="584F1740" w:rsidR="00E424E7" w:rsidRPr="00857F21" w:rsidRDefault="00E424E7">
      <w:pPr>
        <w:pStyle w:val="ListParagraph"/>
      </w:pPr>
      <w:r w:rsidRPr="00857F21">
        <w:t xml:space="preserve">Assets removed from a </w:t>
      </w:r>
      <w:r w:rsidR="00B02D67">
        <w:t>council</w:t>
      </w:r>
      <w:r w:rsidR="00974B4F">
        <w:t xml:space="preserve"> </w:t>
      </w:r>
      <w:r w:rsidRPr="00857F21">
        <w:t xml:space="preserve">premises </w:t>
      </w:r>
      <w:r w:rsidR="00246CE0">
        <w:t>should</w:t>
      </w:r>
      <w:r w:rsidRPr="00857F21">
        <w:t xml:space="preserve"> be handled in accordance with the classification of information stored on them.</w:t>
      </w:r>
    </w:p>
    <w:p w14:paraId="12B1AF72" w14:textId="100954DC" w:rsidR="00D7029F" w:rsidRPr="00CA7BA8" w:rsidRDefault="00D7029F" w:rsidP="00ED674D">
      <w:pPr>
        <w:pStyle w:val="Heading3"/>
      </w:pPr>
      <w:bookmarkStart w:id="52" w:name="_Toc100051729"/>
      <w:r w:rsidRPr="00CA7BA8">
        <w:t>Threat &amp; Vulnerability Management</w:t>
      </w:r>
      <w:bookmarkEnd w:id="52"/>
    </w:p>
    <w:p w14:paraId="2F6FCAB8" w14:textId="07C9257B" w:rsidR="000F682A" w:rsidRPr="005A48E6" w:rsidRDefault="000F682A" w:rsidP="005B4ED3">
      <w:r w:rsidRPr="005A48E6">
        <w:t xml:space="preserve">A threat and vulnerability management program </w:t>
      </w:r>
      <w:r w:rsidR="00887AFB" w:rsidRPr="005A48E6">
        <w:t>should</w:t>
      </w:r>
      <w:r w:rsidRPr="005A48E6">
        <w:t xml:space="preserve"> be in place to detect and remediate technical vulnerabilities.</w:t>
      </w:r>
      <w:r w:rsidR="00010338">
        <w:t xml:space="preserve"> </w:t>
      </w:r>
      <w:r w:rsidR="00010338" w:rsidRPr="006870A9">
        <w:t xml:space="preserve">The following principles </w:t>
      </w:r>
      <w:r w:rsidR="00010338">
        <w:t>should</w:t>
      </w:r>
      <w:r w:rsidR="00010338" w:rsidRPr="006870A9">
        <w:t xml:space="preserve"> be adopted:</w:t>
      </w:r>
    </w:p>
    <w:p w14:paraId="6EC0CB75" w14:textId="5D1321C8" w:rsidR="000F682A" w:rsidRPr="006357BA" w:rsidRDefault="000F682A" w:rsidP="00F5176F">
      <w:pPr>
        <w:pStyle w:val="ListParagraph"/>
      </w:pPr>
      <w:r w:rsidRPr="006357BA">
        <w:t xml:space="preserve">External sources for obtaining information that provides visibility of cyber threats and system vulnerabilities </w:t>
      </w:r>
      <w:r w:rsidR="009B7AB1" w:rsidRPr="006357BA">
        <w:t>should</w:t>
      </w:r>
      <w:r w:rsidRPr="006357BA">
        <w:t xml:space="preserve"> be identified, documented and reviewed on a scheduled basis;</w:t>
      </w:r>
    </w:p>
    <w:p w14:paraId="754A46CE" w14:textId="29B8440A" w:rsidR="000F682A" w:rsidRPr="006357BA" w:rsidRDefault="000F682A">
      <w:pPr>
        <w:pStyle w:val="ListParagraph"/>
      </w:pPr>
      <w:r w:rsidRPr="006357BA">
        <w:lastRenderedPageBreak/>
        <w:t xml:space="preserve">Cyber threat and vulnerability information received </w:t>
      </w:r>
      <w:r w:rsidR="005D2061" w:rsidRPr="006357BA">
        <w:t>should</w:t>
      </w:r>
      <w:r w:rsidRPr="006357BA">
        <w:t xml:space="preserve"> be assessed and prioritised to enable</w:t>
      </w:r>
      <w:r w:rsidR="005D2061" w:rsidRPr="006357BA">
        <w:t xml:space="preserve"> </w:t>
      </w:r>
      <w:r w:rsidR="00B02D67">
        <w:t>council</w:t>
      </w:r>
      <w:r w:rsidR="005D2061" w:rsidRPr="006357BA">
        <w:t xml:space="preserve"> to response appro</w:t>
      </w:r>
      <w:r w:rsidR="004B5C2D" w:rsidRPr="006357BA">
        <w:t>priately</w:t>
      </w:r>
      <w:r w:rsidRPr="006357BA">
        <w:t>;</w:t>
      </w:r>
    </w:p>
    <w:p w14:paraId="3D8B3E0E" w14:textId="0AC0BDD4" w:rsidR="000F682A" w:rsidRPr="006357BA" w:rsidRDefault="000F682A">
      <w:pPr>
        <w:pStyle w:val="ListParagraph"/>
      </w:pPr>
      <w:r w:rsidRPr="006357BA">
        <w:t xml:space="preserve">Penetration testing of an external facing assets </w:t>
      </w:r>
      <w:r w:rsidR="004B5C2D" w:rsidRPr="006357BA">
        <w:t>should</w:t>
      </w:r>
      <w:r w:rsidRPr="006357BA">
        <w:t xml:space="preserve"> be performed at least annually to detect cyber security vulnerabilities, with identified issues tracked and addressed in </w:t>
      </w:r>
      <w:r w:rsidR="002711FD" w:rsidRPr="006357BA">
        <w:t>a</w:t>
      </w:r>
      <w:r w:rsidR="00627F86">
        <w:t>n actions and improvements</w:t>
      </w:r>
      <w:r w:rsidR="00067665" w:rsidRPr="006357BA">
        <w:t xml:space="preserve"> register</w:t>
      </w:r>
      <w:r w:rsidRPr="006357BA">
        <w:t>;</w:t>
      </w:r>
    </w:p>
    <w:p w14:paraId="21D8643F" w14:textId="148459A3" w:rsidR="000F682A" w:rsidRPr="006357BA" w:rsidRDefault="000F682A">
      <w:pPr>
        <w:pStyle w:val="ListParagraph"/>
      </w:pPr>
      <w:r w:rsidRPr="006357BA">
        <w:t xml:space="preserve">Vulnerability remediation activities </w:t>
      </w:r>
      <w:r w:rsidR="00D72DA2" w:rsidRPr="006357BA">
        <w:t>should</w:t>
      </w:r>
      <w:r w:rsidRPr="006357BA">
        <w:t xml:space="preserve"> follow change management processes and be applied in accordance with business requirements</w:t>
      </w:r>
      <w:r w:rsidR="00D72DA2" w:rsidRPr="006357BA">
        <w:t xml:space="preserve"> of </w:t>
      </w:r>
      <w:r w:rsidR="00B02D67">
        <w:t>council</w:t>
      </w:r>
      <w:r w:rsidRPr="006357BA">
        <w:t>; and</w:t>
      </w:r>
    </w:p>
    <w:p w14:paraId="058A9178" w14:textId="7321A50F" w:rsidR="000F682A" w:rsidRPr="006357BA" w:rsidRDefault="000F682A" w:rsidP="00096190">
      <w:pPr>
        <w:pStyle w:val="ListParagraph"/>
      </w:pPr>
      <w:r w:rsidRPr="006357BA">
        <w:t xml:space="preserve">Major patches </w:t>
      </w:r>
      <w:r w:rsidR="00DB2F52" w:rsidRPr="006357BA">
        <w:t>should</w:t>
      </w:r>
      <w:r w:rsidRPr="006357BA">
        <w:t xml:space="preserve"> be adequately assessed and tested before deployed to the operational environment as per IT Project and Change Management</w:t>
      </w:r>
      <w:r w:rsidR="00AC1D4A" w:rsidRPr="006357BA">
        <w:t xml:space="preserve"> section</w:t>
      </w:r>
      <w:r w:rsidRPr="006357BA">
        <w:t>.</w:t>
      </w:r>
    </w:p>
    <w:p w14:paraId="2FFB4E22" w14:textId="2FD35696" w:rsidR="000F682A" w:rsidRPr="006B21D6" w:rsidRDefault="000F682A" w:rsidP="005B4ED3">
      <w:r w:rsidRPr="006B21D6">
        <w:t xml:space="preserve">The </w:t>
      </w:r>
      <w:r w:rsidR="00B02D67">
        <w:t>council</w:t>
      </w:r>
      <w:r w:rsidR="0008005D" w:rsidRPr="006B21D6">
        <w:t>’s</w:t>
      </w:r>
      <w:r w:rsidRPr="006B21D6">
        <w:t xml:space="preserve"> </w:t>
      </w:r>
      <w:r w:rsidR="0025626A">
        <w:t>r</w:t>
      </w:r>
      <w:r w:rsidRPr="006B21D6">
        <w:t xml:space="preserve">isk </w:t>
      </w:r>
      <w:r w:rsidR="0025626A">
        <w:t>m</w:t>
      </w:r>
      <w:r w:rsidRPr="006B21D6">
        <w:t xml:space="preserve">anagement </w:t>
      </w:r>
      <w:r w:rsidR="00DB7C72">
        <w:t>framework</w:t>
      </w:r>
      <w:r w:rsidR="00DB7C72" w:rsidRPr="006B21D6">
        <w:t xml:space="preserve"> </w:t>
      </w:r>
      <w:r w:rsidR="007B5669" w:rsidRPr="006B21D6">
        <w:t>should</w:t>
      </w:r>
      <w:r w:rsidRPr="006B21D6">
        <w:t xml:space="preserve"> be followed to </w:t>
      </w:r>
      <w:r w:rsidR="002420AB" w:rsidRPr="006B21D6">
        <w:t>i</w:t>
      </w:r>
      <w:r w:rsidRPr="006B21D6">
        <w:t>mplement</w:t>
      </w:r>
      <w:r w:rsidR="00927B2A" w:rsidRPr="006B21D6">
        <w:t xml:space="preserve"> </w:t>
      </w:r>
      <w:r w:rsidRPr="006B21D6">
        <w:t>identified mitigations or treatments</w:t>
      </w:r>
      <w:r w:rsidR="00500606" w:rsidRPr="006B21D6">
        <w:t xml:space="preserve"> for a risk</w:t>
      </w:r>
      <w:r w:rsidRPr="006B21D6">
        <w:t xml:space="preserve">. Identified security vulnerabilities in applications and operating systems </w:t>
      </w:r>
      <w:r w:rsidR="008E501C" w:rsidRPr="006B21D6">
        <w:t>should</w:t>
      </w:r>
      <w:r w:rsidRPr="006B21D6">
        <w:t xml:space="preserve"> be patched or mitigated in accordance with the level of risk they pose </w:t>
      </w:r>
      <w:r w:rsidR="00112056" w:rsidRPr="006B21D6">
        <w:t>and</w:t>
      </w:r>
      <w:r w:rsidR="00AD034A">
        <w:t xml:space="preserve"> consider</w:t>
      </w:r>
      <w:r w:rsidR="00112056" w:rsidRPr="006B21D6">
        <w:t xml:space="preserve"> the </w:t>
      </w:r>
      <w:r w:rsidR="00B02D67">
        <w:t>council</w:t>
      </w:r>
      <w:r w:rsidR="00112056" w:rsidRPr="006B21D6">
        <w:t>’s risk appetite</w:t>
      </w:r>
      <w:r w:rsidRPr="006B21D6">
        <w:t>.</w:t>
      </w:r>
    </w:p>
    <w:p w14:paraId="0BC20EE5" w14:textId="6E2D8E17" w:rsidR="000F682A" w:rsidRPr="006B21D6" w:rsidRDefault="000F682A" w:rsidP="005B4ED3">
      <w:r w:rsidRPr="006B21D6">
        <w:t>Vulnerabilities assessed as Extreme</w:t>
      </w:r>
      <w:r w:rsidR="00F13180" w:rsidRPr="006B21D6">
        <w:t>/Critical</w:t>
      </w:r>
      <w:r w:rsidR="00D251A3" w:rsidRPr="006B21D6">
        <w:t xml:space="preserve"> should </w:t>
      </w:r>
      <w:r w:rsidRPr="006B21D6">
        <w:t xml:space="preserve">be mitigated within 48 hours, while lesser vulnerabilities can be mitigated within </w:t>
      </w:r>
      <w:r w:rsidR="00D251A3" w:rsidRPr="006B21D6">
        <w:t>the t</w:t>
      </w:r>
      <w:r w:rsidRPr="006B21D6">
        <w:t>ypical patching cycle</w:t>
      </w:r>
      <w:r w:rsidR="006B21D6" w:rsidRPr="006B21D6">
        <w:t xml:space="preserve"> of the </w:t>
      </w:r>
      <w:r w:rsidR="00B02D67">
        <w:t>council</w:t>
      </w:r>
      <w:r w:rsidRPr="006B21D6">
        <w:t>.</w:t>
      </w:r>
    </w:p>
    <w:p w14:paraId="19A45057" w14:textId="1158B835" w:rsidR="00D7029F" w:rsidRPr="00CA7BA8" w:rsidRDefault="00D7029F" w:rsidP="00ED674D">
      <w:pPr>
        <w:pStyle w:val="Heading3"/>
      </w:pPr>
      <w:bookmarkStart w:id="53" w:name="_Toc100051730"/>
      <w:r w:rsidRPr="00CA7BA8">
        <w:t>System Redundancy &amp; Digital Preservation</w:t>
      </w:r>
      <w:bookmarkEnd w:id="53"/>
    </w:p>
    <w:p w14:paraId="4B10F40D" w14:textId="1554E386" w:rsidR="00B31C55" w:rsidRPr="00744EC6" w:rsidRDefault="00B31C55" w:rsidP="00744EC6">
      <w:r w:rsidRPr="00744EC6">
        <w:t xml:space="preserve">A backup and restoration strategy </w:t>
      </w:r>
      <w:r w:rsidR="00675931" w:rsidRPr="00744EC6">
        <w:t>should</w:t>
      </w:r>
      <w:r w:rsidRPr="00744EC6">
        <w:t xml:space="preserve"> be implemented to support</w:t>
      </w:r>
      <w:r w:rsidR="00DB6400" w:rsidRPr="00744EC6">
        <w:t xml:space="preserve"> </w:t>
      </w:r>
      <w:r w:rsidRPr="00744EC6">
        <w:t xml:space="preserve">business continuity requirements </w:t>
      </w:r>
      <w:r w:rsidR="0093085F" w:rsidRPr="00744EC6">
        <w:t>and should be documented per</w:t>
      </w:r>
      <w:r w:rsidR="00A87C66" w:rsidRPr="00744EC6">
        <w:t xml:space="preserve"> </w:t>
      </w:r>
      <w:r w:rsidR="001E1DA2" w:rsidRPr="00744EC6">
        <w:t xml:space="preserve">existing </w:t>
      </w:r>
      <w:r w:rsidR="00A87C66" w:rsidRPr="00744EC6">
        <w:t>business continuity or incident management</w:t>
      </w:r>
      <w:r w:rsidR="0001619C" w:rsidRPr="00744EC6">
        <w:t xml:space="preserve"> </w:t>
      </w:r>
      <w:r w:rsidR="002B4036" w:rsidRPr="00744EC6">
        <w:t>documentation</w:t>
      </w:r>
      <w:r w:rsidRPr="00744EC6">
        <w:t>.</w:t>
      </w:r>
    </w:p>
    <w:p w14:paraId="646F7A60" w14:textId="686FE865" w:rsidR="00B31C55" w:rsidRPr="00B31C55" w:rsidRDefault="00B31C55" w:rsidP="00744EC6">
      <w:r w:rsidRPr="00B31C55">
        <w:t xml:space="preserve">Backups of important information, software and configuration settings </w:t>
      </w:r>
      <w:r w:rsidR="00476D6B">
        <w:t>should</w:t>
      </w:r>
      <w:r w:rsidRPr="00B31C55">
        <w:t xml:space="preserve"> be performed daily, with backup information:</w:t>
      </w:r>
    </w:p>
    <w:p w14:paraId="23B6B082" w14:textId="5D701509" w:rsidR="00B31C55" w:rsidRPr="00B31C55" w:rsidRDefault="00B31C55" w:rsidP="00F5176F">
      <w:pPr>
        <w:pStyle w:val="ListParagraph"/>
        <w:numPr>
          <w:ilvl w:val="0"/>
          <w:numId w:val="56"/>
        </w:numPr>
      </w:pPr>
      <w:r w:rsidRPr="00B31C55">
        <w:t>Retained for a period of at least two years, in alignment with State Records requirements;</w:t>
      </w:r>
    </w:p>
    <w:p w14:paraId="34A14E40" w14:textId="77777777" w:rsidR="00D7081C" w:rsidRDefault="00B31C55">
      <w:pPr>
        <w:pStyle w:val="ListParagraph"/>
        <w:numPr>
          <w:ilvl w:val="0"/>
          <w:numId w:val="56"/>
        </w:numPr>
      </w:pPr>
      <w:r w:rsidRPr="00B31C55">
        <w:t xml:space="preserve">Stored in a non-rewritable and non-erasable manner; </w:t>
      </w:r>
    </w:p>
    <w:p w14:paraId="329E39D4" w14:textId="5CB07A0A" w:rsidR="00B31C55" w:rsidRPr="00B31C55" w:rsidRDefault="00C87C5E">
      <w:pPr>
        <w:pStyle w:val="ListParagraph"/>
        <w:numPr>
          <w:ilvl w:val="0"/>
          <w:numId w:val="56"/>
        </w:numPr>
      </w:pPr>
      <w:r>
        <w:t>E</w:t>
      </w:r>
      <w:r w:rsidR="00D7081C">
        <w:t xml:space="preserve">ncrypted at rest; </w:t>
      </w:r>
      <w:r w:rsidR="00B31C55" w:rsidRPr="00B31C55">
        <w:t>and</w:t>
      </w:r>
    </w:p>
    <w:p w14:paraId="7B1D423E" w14:textId="5255A774" w:rsidR="00B31C55" w:rsidRPr="00B31C55" w:rsidRDefault="00B31C55" w:rsidP="00096190">
      <w:pPr>
        <w:pStyle w:val="ListParagraph"/>
        <w:numPr>
          <w:ilvl w:val="0"/>
          <w:numId w:val="56"/>
        </w:numPr>
      </w:pPr>
      <w:r w:rsidRPr="00B31C55">
        <w:t>Stored at multiple geographically dispersed locations.</w:t>
      </w:r>
    </w:p>
    <w:p w14:paraId="0FCE5571" w14:textId="7388CB63" w:rsidR="00B31C55" w:rsidRDefault="00B31C55" w:rsidP="006A5EE0">
      <w:r w:rsidRPr="00B31C55">
        <w:t>A backup monitoring process</w:t>
      </w:r>
      <w:r w:rsidR="006D02EF">
        <w:t xml:space="preserve"> should</w:t>
      </w:r>
      <w:r w:rsidRPr="00B31C55">
        <w:t xml:space="preserve"> be defined </w:t>
      </w:r>
      <w:r w:rsidR="00B97598">
        <w:t>which</w:t>
      </w:r>
      <w:r w:rsidRPr="00B31C55">
        <w:t xml:space="preserve"> details how backup failures are logged, investigated, and tracked. Partial testing of the backup and restoration strategy </w:t>
      </w:r>
      <w:r w:rsidR="00440499">
        <w:t>should</w:t>
      </w:r>
      <w:r w:rsidRPr="00B31C55">
        <w:t xml:space="preserve"> occur quarterly</w:t>
      </w:r>
      <w:r w:rsidR="005D56E1">
        <w:t xml:space="preserve"> to ensure it is applicable and still </w:t>
      </w:r>
      <w:r w:rsidR="006A5EE0">
        <w:t xml:space="preserve">relevant </w:t>
      </w:r>
      <w:r w:rsidR="005D56E1">
        <w:t xml:space="preserve">to the </w:t>
      </w:r>
      <w:r w:rsidR="00B02D67">
        <w:t>council</w:t>
      </w:r>
      <w:r w:rsidRPr="00B31C55">
        <w:t xml:space="preserve">. Additionally, a full system restoration test </w:t>
      </w:r>
      <w:r w:rsidR="00440499">
        <w:t>should</w:t>
      </w:r>
      <w:r w:rsidRPr="00B31C55">
        <w:t xml:space="preserve"> be performed at least once when a system is initially implemented, and each time a substantial infrastructure change occur</w:t>
      </w:r>
      <w:r w:rsidR="00440499">
        <w:t>s</w:t>
      </w:r>
      <w:r w:rsidRPr="00B31C55">
        <w:t>.</w:t>
      </w:r>
    </w:p>
    <w:p w14:paraId="564B1531" w14:textId="2631B11C" w:rsidR="0006404C" w:rsidRPr="00CA7BA8" w:rsidRDefault="0006404C" w:rsidP="00ED674D">
      <w:pPr>
        <w:pStyle w:val="Heading3"/>
      </w:pPr>
      <w:bookmarkStart w:id="54" w:name="_Toc100051731"/>
      <w:r w:rsidRPr="00CA7BA8">
        <w:t>Logging &amp; Monitoring</w:t>
      </w:r>
      <w:bookmarkEnd w:id="54"/>
    </w:p>
    <w:p w14:paraId="390E08F5" w14:textId="3A840C4E" w:rsidR="006A5EE0" w:rsidRDefault="006A5EE0" w:rsidP="006A5EE0">
      <w:r>
        <w:t>The following guidance should be applied in respect to logging and monitoring:</w:t>
      </w:r>
    </w:p>
    <w:p w14:paraId="6A551733" w14:textId="20093BB6" w:rsidR="00584A3F" w:rsidRPr="00025555" w:rsidRDefault="00584A3F" w:rsidP="00F5176F">
      <w:pPr>
        <w:pStyle w:val="ListParagraph"/>
        <w:numPr>
          <w:ilvl w:val="0"/>
          <w:numId w:val="60"/>
        </w:numPr>
      </w:pPr>
      <w:r w:rsidRPr="00025555">
        <w:t xml:space="preserve">Appropriate logging and monitoring capabilities </w:t>
      </w:r>
      <w:r w:rsidR="00D34070">
        <w:t>should</w:t>
      </w:r>
      <w:r w:rsidRPr="00025555">
        <w:t xml:space="preserve"> be implemented to identify and alert on suspicious IT system and network activity and/or provide evidence of activities to be used during incident response</w:t>
      </w:r>
      <w:r w:rsidR="00D34070">
        <w:t>;</w:t>
      </w:r>
    </w:p>
    <w:p w14:paraId="5D67DCAA" w14:textId="0076638B" w:rsidR="00025555" w:rsidRPr="00025555" w:rsidRDefault="00025555">
      <w:pPr>
        <w:pStyle w:val="ListParagraph"/>
        <w:numPr>
          <w:ilvl w:val="0"/>
          <w:numId w:val="58"/>
        </w:numPr>
      </w:pPr>
      <w:r w:rsidRPr="00025555">
        <w:t xml:space="preserve">Logs </w:t>
      </w:r>
      <w:r w:rsidR="006A5EE0">
        <w:t>should</w:t>
      </w:r>
      <w:r w:rsidRPr="00025555">
        <w:t xml:space="preserve"> be captured and stored centrally, and protected against unauthorised access and tampering;</w:t>
      </w:r>
    </w:p>
    <w:p w14:paraId="74894E21" w14:textId="17C7BAFC" w:rsidR="00025555" w:rsidRPr="00025555" w:rsidRDefault="00025555">
      <w:pPr>
        <w:pStyle w:val="ListParagraph"/>
        <w:numPr>
          <w:ilvl w:val="0"/>
          <w:numId w:val="59"/>
        </w:numPr>
      </w:pPr>
      <w:r w:rsidRPr="00025555">
        <w:t xml:space="preserve">Logs </w:t>
      </w:r>
      <w:r w:rsidR="006A5EE0">
        <w:t>should</w:t>
      </w:r>
      <w:r w:rsidRPr="00025555">
        <w:t xml:space="preserve"> be retained for </w:t>
      </w:r>
      <w:r w:rsidR="00C87C5E">
        <w:t>a period that satisfies business, legal and regulatory requirements</w:t>
      </w:r>
      <w:r w:rsidRPr="00025555">
        <w:t>;</w:t>
      </w:r>
    </w:p>
    <w:p w14:paraId="5287492A" w14:textId="616C0349" w:rsidR="00025555" w:rsidRPr="00025555" w:rsidRDefault="00025555">
      <w:pPr>
        <w:pStyle w:val="ListParagraph"/>
        <w:numPr>
          <w:ilvl w:val="0"/>
          <w:numId w:val="59"/>
        </w:numPr>
      </w:pPr>
      <w:r w:rsidRPr="00025555">
        <w:t xml:space="preserve">Event logs recording user activities, exceptions, fault, and information security events </w:t>
      </w:r>
      <w:r w:rsidR="006A5EE0">
        <w:t>should</w:t>
      </w:r>
      <w:r w:rsidRPr="00025555">
        <w:t xml:space="preserve"> be captured and reviewed based on an assessment of risk; and</w:t>
      </w:r>
    </w:p>
    <w:p w14:paraId="67DE653C" w14:textId="42E9E705" w:rsidR="00025555" w:rsidRDefault="00025555">
      <w:pPr>
        <w:pStyle w:val="ListParagraph"/>
        <w:numPr>
          <w:ilvl w:val="0"/>
          <w:numId w:val="59"/>
        </w:numPr>
      </w:pPr>
      <w:r w:rsidRPr="00025555">
        <w:t>All administrative user</w:t>
      </w:r>
      <w:r w:rsidR="006A5EE0">
        <w:t xml:space="preserve"> activity should</w:t>
      </w:r>
      <w:r w:rsidRPr="00025555">
        <w:t xml:space="preserve"> be captured.</w:t>
      </w:r>
    </w:p>
    <w:p w14:paraId="79B6BAEF" w14:textId="77777777" w:rsidR="00B25DFB" w:rsidRDefault="00B25DFB">
      <w:pPr>
        <w:rPr>
          <w:b/>
          <w:bCs/>
          <w:sz w:val="24"/>
          <w:szCs w:val="24"/>
        </w:rPr>
      </w:pPr>
      <w:r>
        <w:br w:type="page"/>
      </w:r>
    </w:p>
    <w:p w14:paraId="3365FB42" w14:textId="59CBDAF1" w:rsidR="0006404C" w:rsidRPr="00CA7BA8" w:rsidRDefault="0006404C" w:rsidP="00ED674D">
      <w:pPr>
        <w:pStyle w:val="Heading3"/>
      </w:pPr>
      <w:bookmarkStart w:id="55" w:name="_Toc100051732"/>
      <w:r w:rsidRPr="00CA7BA8">
        <w:lastRenderedPageBreak/>
        <w:t>Cryptography</w:t>
      </w:r>
      <w:bookmarkEnd w:id="55"/>
    </w:p>
    <w:p w14:paraId="3363D39F" w14:textId="7CEAEB72" w:rsidR="00C83F1D" w:rsidRPr="00C83F1D" w:rsidRDefault="00C83F1D" w:rsidP="00D34070">
      <w:r w:rsidRPr="00C83F1D">
        <w:t xml:space="preserve">Cryptographic control measures </w:t>
      </w:r>
      <w:r w:rsidR="00D34070">
        <w:t>should use</w:t>
      </w:r>
      <w:r w:rsidRPr="00C83F1D">
        <w:t xml:space="preserve"> an approved </w:t>
      </w:r>
      <w:hyperlink r:id="rId16" w:history="1">
        <w:r w:rsidRPr="00C87C5E">
          <w:rPr>
            <w:rStyle w:val="Hyperlink"/>
          </w:rPr>
          <w:t xml:space="preserve">ASD Cryptographic Algorithm and </w:t>
        </w:r>
        <w:r w:rsidR="00442A6D" w:rsidRPr="00C87C5E">
          <w:rPr>
            <w:rStyle w:val="Hyperlink"/>
          </w:rPr>
          <w:t>Protocol</w:t>
        </w:r>
      </w:hyperlink>
      <w:r w:rsidR="00442A6D">
        <w:t xml:space="preserve"> </w:t>
      </w:r>
      <w:r w:rsidR="00DC0042">
        <w:t>should</w:t>
      </w:r>
      <w:r w:rsidRPr="00C83F1D">
        <w:t xml:space="preserve"> be implemented to protect sensitive and critical information assets against accidental or malicious destruction, damage, modification or disclosure.</w:t>
      </w:r>
      <w:r w:rsidR="003A7018">
        <w:t xml:space="preserve"> </w:t>
      </w:r>
      <w:r w:rsidR="00186E10" w:rsidRPr="006870A9">
        <w:t xml:space="preserve">The following principles </w:t>
      </w:r>
      <w:r w:rsidR="00186E10">
        <w:t>should</w:t>
      </w:r>
      <w:r w:rsidR="00186E10" w:rsidRPr="006870A9">
        <w:t xml:space="preserve"> be adopted:</w:t>
      </w:r>
    </w:p>
    <w:p w14:paraId="17BA4F22" w14:textId="3E2F1078" w:rsidR="00C83F1D" w:rsidRPr="00C83F1D" w:rsidRDefault="00C83F1D" w:rsidP="00F5176F">
      <w:pPr>
        <w:pStyle w:val="ListParagraph"/>
        <w:numPr>
          <w:ilvl w:val="0"/>
          <w:numId w:val="62"/>
        </w:numPr>
      </w:pPr>
      <w:r w:rsidRPr="00C83F1D">
        <w:t xml:space="preserve">Cryptographic controls </w:t>
      </w:r>
      <w:r w:rsidR="00DC0042">
        <w:t>should</w:t>
      </w:r>
      <w:r w:rsidRPr="00C83F1D">
        <w:t xml:space="preserve"> be used in compliance with all relevant agreements, legislation and regulations</w:t>
      </w:r>
      <w:r w:rsidR="00DC0042">
        <w:t xml:space="preserve"> that apply to </w:t>
      </w:r>
      <w:r w:rsidR="00B02D67">
        <w:t>council</w:t>
      </w:r>
      <w:r w:rsidRPr="00C83F1D">
        <w:t>;</w:t>
      </w:r>
    </w:p>
    <w:p w14:paraId="617A930E" w14:textId="14EA42B7" w:rsidR="00C83F1D" w:rsidRPr="00C83F1D" w:rsidRDefault="00C83F1D">
      <w:pPr>
        <w:pStyle w:val="ListParagraph"/>
        <w:numPr>
          <w:ilvl w:val="0"/>
          <w:numId w:val="62"/>
        </w:numPr>
      </w:pPr>
      <w:r w:rsidRPr="00C83F1D">
        <w:t xml:space="preserve">Information classified as </w:t>
      </w:r>
      <w:r w:rsidR="00D544F2">
        <w:t xml:space="preserve">OFFICIAL: </w:t>
      </w:r>
      <w:r w:rsidR="00290CF9">
        <w:t>Sensitive</w:t>
      </w:r>
      <w:r w:rsidRPr="00C83F1D">
        <w:t xml:space="preserve"> or higher </w:t>
      </w:r>
      <w:r w:rsidR="00DC0042">
        <w:t>should</w:t>
      </w:r>
      <w:r w:rsidRPr="00C83F1D">
        <w:t xml:space="preserve"> be encrypted when at rest or in transit outside o</w:t>
      </w:r>
      <w:r w:rsidR="00DC0042">
        <w:t>f</w:t>
      </w:r>
      <w:r w:rsidR="00442A6D">
        <w:t xml:space="preserve"> a </w:t>
      </w:r>
      <w:r w:rsidR="00B02D67">
        <w:t>council</w:t>
      </w:r>
      <w:r w:rsidR="00442A6D">
        <w:t>’s</w:t>
      </w:r>
      <w:r w:rsidRPr="00C83F1D">
        <w:t xml:space="preserve"> internal network; and</w:t>
      </w:r>
    </w:p>
    <w:p w14:paraId="78E073FF" w14:textId="4882982D" w:rsidR="00C83F1D" w:rsidRPr="00C83F1D" w:rsidRDefault="00C83F1D">
      <w:pPr>
        <w:pStyle w:val="ListParagraph"/>
        <w:numPr>
          <w:ilvl w:val="0"/>
          <w:numId w:val="62"/>
        </w:numPr>
      </w:pPr>
      <w:r w:rsidRPr="00C83F1D">
        <w:t xml:space="preserve">Cryptographic keys </w:t>
      </w:r>
      <w:r w:rsidR="00796985">
        <w:t>should</w:t>
      </w:r>
      <w:r w:rsidRPr="00C83F1D">
        <w:t xml:space="preserve"> be securely managed.</w:t>
      </w:r>
    </w:p>
    <w:p w14:paraId="4C169309" w14:textId="76B584CA" w:rsidR="00EB5088" w:rsidRPr="009D7A1E" w:rsidRDefault="00EB5088" w:rsidP="00ED674D">
      <w:pPr>
        <w:pStyle w:val="Heading3"/>
      </w:pPr>
      <w:bookmarkStart w:id="56" w:name="_Toc100051733"/>
      <w:r w:rsidRPr="009D7A1E">
        <w:t xml:space="preserve">IT Project </w:t>
      </w:r>
      <w:r w:rsidR="00530BB2">
        <w:t>&amp;</w:t>
      </w:r>
      <w:r w:rsidR="00530BB2" w:rsidRPr="009D7A1E">
        <w:t xml:space="preserve"> </w:t>
      </w:r>
      <w:r w:rsidRPr="009D7A1E">
        <w:t>Change Management</w:t>
      </w:r>
      <w:bookmarkEnd w:id="56"/>
    </w:p>
    <w:p w14:paraId="0E8C02CD" w14:textId="5C1A6A82" w:rsidR="00AC150E" w:rsidRPr="006B1B41" w:rsidRDefault="00AC150E" w:rsidP="006B1B41">
      <w:pPr>
        <w:rPr>
          <w:b/>
          <w:bCs/>
        </w:rPr>
      </w:pPr>
      <w:r w:rsidRPr="006B1B41">
        <w:rPr>
          <w:b/>
          <w:bCs/>
        </w:rPr>
        <w:t xml:space="preserve">System </w:t>
      </w:r>
      <w:r w:rsidR="00530BB2" w:rsidRPr="006B1B41">
        <w:rPr>
          <w:b/>
          <w:bCs/>
        </w:rPr>
        <w:t>Design &amp; Planning</w:t>
      </w:r>
      <w:r w:rsidRPr="006B1B41">
        <w:rPr>
          <w:b/>
          <w:bCs/>
        </w:rPr>
        <w:t xml:space="preserve"> </w:t>
      </w:r>
    </w:p>
    <w:p w14:paraId="6D37B366" w14:textId="4242A49C" w:rsidR="00E224DD" w:rsidRPr="00015215" w:rsidRDefault="00E224DD" w:rsidP="00E224DD">
      <w:pPr>
        <w:rPr>
          <w:lang w:bidi="en-AU"/>
        </w:rPr>
      </w:pPr>
      <w:r w:rsidRPr="00015215">
        <w:rPr>
          <w:lang w:bidi="en-AU"/>
        </w:rPr>
        <w:t xml:space="preserve">The following </w:t>
      </w:r>
      <w:r w:rsidR="003B286C">
        <w:rPr>
          <w:lang w:bidi="en-AU"/>
        </w:rPr>
        <w:t>should</w:t>
      </w:r>
      <w:r w:rsidRPr="00015215">
        <w:rPr>
          <w:lang w:bidi="en-AU"/>
        </w:rPr>
        <w:t xml:space="preserve"> be observed with respect to system design and planning:</w:t>
      </w:r>
    </w:p>
    <w:p w14:paraId="0CEA51FC" w14:textId="0A00CEDC" w:rsidR="00E224DD" w:rsidRPr="00015215" w:rsidRDefault="00E224DD" w:rsidP="00096190">
      <w:r w:rsidRPr="00015215">
        <w:t xml:space="preserve">Acquisition of new information assets </w:t>
      </w:r>
      <w:r w:rsidR="003B286C">
        <w:t>should</w:t>
      </w:r>
      <w:r w:rsidRPr="00015215">
        <w:t xml:space="preserve"> be authorised by </w:t>
      </w:r>
      <w:r w:rsidR="00C50BE1">
        <w:t xml:space="preserve">an </w:t>
      </w:r>
      <w:r w:rsidR="00C87C5E">
        <w:t>appropriate</w:t>
      </w:r>
      <w:r w:rsidR="00C50BE1">
        <w:t xml:space="preserve"> member of staff at the</w:t>
      </w:r>
      <w:r w:rsidR="004E77D9">
        <w:t xml:space="preserve"> </w:t>
      </w:r>
      <w:r w:rsidR="00B02D67">
        <w:t>council</w:t>
      </w:r>
      <w:r w:rsidRPr="000F26B6">
        <w:t>;</w:t>
      </w:r>
    </w:p>
    <w:p w14:paraId="1457E2D4" w14:textId="1455D13C" w:rsidR="00E224DD" w:rsidRPr="00015215" w:rsidRDefault="00E224DD" w:rsidP="00096190">
      <w:r w:rsidRPr="00015215">
        <w:t xml:space="preserve">A security risk assessment of the acquisition </w:t>
      </w:r>
      <w:r w:rsidR="003B286C">
        <w:t>should</w:t>
      </w:r>
      <w:r w:rsidRPr="00015215">
        <w:t xml:space="preserve"> be conducted</w:t>
      </w:r>
      <w:r>
        <w:t xml:space="preserve"> in line with</w:t>
      </w:r>
      <w:r w:rsidR="00F50CA3">
        <w:t xml:space="preserve"> </w:t>
      </w:r>
      <w:r w:rsidR="00F70194">
        <w:t xml:space="preserve">the </w:t>
      </w:r>
      <w:r w:rsidR="00B02D67">
        <w:t>council</w:t>
      </w:r>
      <w:r w:rsidR="00F70194">
        <w:t>’s</w:t>
      </w:r>
      <w:r w:rsidR="001E4C65">
        <w:t xml:space="preserve"> risk management framework</w:t>
      </w:r>
      <w:r w:rsidRPr="000F26B6">
        <w:t>,</w:t>
      </w:r>
      <w:r>
        <w:t xml:space="preserve"> </w:t>
      </w:r>
      <w:r w:rsidRPr="00015215">
        <w:t xml:space="preserve">which may be facilitated by </w:t>
      </w:r>
      <w:r w:rsidR="001E4C65">
        <w:t>senior member of staff</w:t>
      </w:r>
      <w:r w:rsidRPr="00015215">
        <w:t>;</w:t>
      </w:r>
    </w:p>
    <w:p w14:paraId="0AA58DED" w14:textId="5E8EAA32" w:rsidR="00E224DD" w:rsidRPr="00015215" w:rsidRDefault="00E224DD" w:rsidP="00096190">
      <w:r w:rsidRPr="00015215">
        <w:t xml:space="preserve">Documented business requirements for new systems, or enhancements to existing systems, </w:t>
      </w:r>
      <w:r w:rsidR="003B286C">
        <w:t>should</w:t>
      </w:r>
      <w:r w:rsidRPr="00015215">
        <w:t xml:space="preserve"> specify the requirements for security controls, and be documented prior to the commencement of acquisition or development; and</w:t>
      </w:r>
    </w:p>
    <w:p w14:paraId="0C426556" w14:textId="24E3DE54" w:rsidR="00E224DD" w:rsidRDefault="00E224DD" w:rsidP="00096190">
      <w:r w:rsidRPr="00015215">
        <w:t xml:space="preserve">Design specifications </w:t>
      </w:r>
      <w:r w:rsidR="003B286C">
        <w:t>should</w:t>
      </w:r>
      <w:r w:rsidRPr="00015215">
        <w:t xml:space="preserve"> consider automated security controls to be incorporated into systems together with supplementary manual security controls necessary to support business requirements.</w:t>
      </w:r>
    </w:p>
    <w:p w14:paraId="49A3300C" w14:textId="11FA0DEE" w:rsidR="003878BE" w:rsidRPr="006B1B41" w:rsidRDefault="003A3A9D" w:rsidP="006B1B41">
      <w:pPr>
        <w:rPr>
          <w:b/>
        </w:rPr>
      </w:pPr>
      <w:r>
        <w:rPr>
          <w:b/>
          <w:bCs/>
        </w:rPr>
        <w:t xml:space="preserve">Project &amp; Change Types </w:t>
      </w:r>
    </w:p>
    <w:p w14:paraId="255D65B4" w14:textId="7309CE78" w:rsidR="00140ADC" w:rsidRDefault="00B02D67">
      <w:r>
        <w:t>Council</w:t>
      </w:r>
      <w:r w:rsidR="00B30F1A">
        <w:t>s</w:t>
      </w:r>
      <w:r w:rsidR="00B62599">
        <w:t xml:space="preserve"> should aim to incorporate </w:t>
      </w:r>
      <w:r w:rsidR="008565F0">
        <w:t xml:space="preserve">project </w:t>
      </w:r>
      <w:r w:rsidR="00F15752">
        <w:t xml:space="preserve">and change type categorisation. This will allow </w:t>
      </w:r>
      <w:r w:rsidR="001A7395">
        <w:t xml:space="preserve">any changes that need to be addressed during a project’s lifecycle to be </w:t>
      </w:r>
      <w:r w:rsidR="00EB4AD6">
        <w:t xml:space="preserve">handled in a predetermined way. </w:t>
      </w:r>
      <w:r w:rsidR="00502ACF">
        <w:t xml:space="preserve">The following is an example of how </w:t>
      </w:r>
      <w:r>
        <w:t>council</w:t>
      </w:r>
      <w:r w:rsidR="00F047AD">
        <w:t>s</w:t>
      </w:r>
      <w:r w:rsidR="00502ACF">
        <w:t xml:space="preserve"> can </w:t>
      </w:r>
      <w:r w:rsidR="008B34E3">
        <w:t>categori</w:t>
      </w:r>
      <w:r w:rsidR="00573BB6">
        <w:t xml:space="preserve">se </w:t>
      </w:r>
      <w:r w:rsidR="00140ADC">
        <w:t xml:space="preserve">projects and changes: </w:t>
      </w:r>
    </w:p>
    <w:tbl>
      <w:tblPr>
        <w:tblStyle w:val="CyberCX-Table-RegularDense"/>
        <w:tblW w:w="5000" w:type="pct"/>
        <w:tblLook w:val="0620" w:firstRow="1" w:lastRow="0" w:firstColumn="0" w:lastColumn="0" w:noHBand="1" w:noVBand="1"/>
      </w:tblPr>
      <w:tblGrid>
        <w:gridCol w:w="1030"/>
        <w:gridCol w:w="3646"/>
        <w:gridCol w:w="4616"/>
      </w:tblGrid>
      <w:tr w:rsidR="00F27672" w14:paraId="194C802D" w14:textId="77777777" w:rsidTr="00352F97">
        <w:trPr>
          <w:cnfStyle w:val="100000000000" w:firstRow="1" w:lastRow="0" w:firstColumn="0" w:lastColumn="0" w:oddVBand="0" w:evenVBand="0" w:oddHBand="0" w:evenHBand="0" w:firstRowFirstColumn="0" w:firstRowLastColumn="0" w:lastRowFirstColumn="0" w:lastRowLastColumn="0"/>
          <w:trHeight w:val="298"/>
        </w:trPr>
        <w:tc>
          <w:tcPr>
            <w:tcW w:w="554" w:type="pct"/>
            <w:tcBorders>
              <w:bottom w:val="single" w:sz="4" w:space="0" w:color="FFFFFF" w:themeColor="background1"/>
              <w:right w:val="single" w:sz="4" w:space="0" w:color="FFFFFF" w:themeColor="background1"/>
            </w:tcBorders>
            <w:shd w:val="clear" w:color="auto" w:fill="002060"/>
            <w:hideMark/>
          </w:tcPr>
          <w:p w14:paraId="6B69A563" w14:textId="77777777" w:rsidR="00F27672" w:rsidRPr="006B1B41" w:rsidRDefault="00F27672" w:rsidP="006B1B41">
            <w:pPr>
              <w:spacing w:line="259" w:lineRule="auto"/>
              <w:jc w:val="center"/>
              <w:rPr>
                <w:rFonts w:asciiTheme="minorHAnsi" w:eastAsiaTheme="minorHAnsi" w:hAnsiTheme="minorHAnsi"/>
                <w:b/>
                <w:bCs/>
                <w:color w:val="auto"/>
              </w:rPr>
            </w:pPr>
            <w:r w:rsidRPr="006B1B41">
              <w:rPr>
                <w:b/>
              </w:rPr>
              <w:t>Type</w:t>
            </w:r>
          </w:p>
        </w:tc>
        <w:tc>
          <w:tcPr>
            <w:tcW w:w="1962" w:type="pct"/>
            <w:tcBorders>
              <w:left w:val="single" w:sz="4" w:space="0" w:color="FFFFFF" w:themeColor="background1"/>
              <w:bottom w:val="single" w:sz="4" w:space="0" w:color="FFFFFF" w:themeColor="background1"/>
              <w:right w:val="single" w:sz="4" w:space="0" w:color="FFFFFF" w:themeColor="background1"/>
            </w:tcBorders>
            <w:shd w:val="clear" w:color="auto" w:fill="002060"/>
            <w:hideMark/>
          </w:tcPr>
          <w:p w14:paraId="4EFAC332" w14:textId="77777777" w:rsidR="00F27672" w:rsidRPr="006B1B41" w:rsidRDefault="00F27672" w:rsidP="006B1B41">
            <w:pPr>
              <w:spacing w:line="259" w:lineRule="auto"/>
              <w:jc w:val="center"/>
              <w:rPr>
                <w:rFonts w:asciiTheme="minorHAnsi" w:eastAsiaTheme="minorHAnsi" w:hAnsiTheme="minorHAnsi"/>
                <w:b/>
                <w:bCs/>
                <w:color w:val="auto"/>
              </w:rPr>
            </w:pPr>
            <w:r w:rsidRPr="006B1B41">
              <w:rPr>
                <w:b/>
              </w:rPr>
              <w:t>Description</w:t>
            </w:r>
          </w:p>
        </w:tc>
        <w:tc>
          <w:tcPr>
            <w:tcW w:w="2484" w:type="pct"/>
            <w:tcBorders>
              <w:left w:val="single" w:sz="4" w:space="0" w:color="FFFFFF" w:themeColor="background1"/>
              <w:bottom w:val="single" w:sz="4" w:space="0" w:color="FFFFFF" w:themeColor="background1"/>
            </w:tcBorders>
            <w:shd w:val="clear" w:color="auto" w:fill="002060"/>
            <w:hideMark/>
          </w:tcPr>
          <w:p w14:paraId="051F354D" w14:textId="77777777" w:rsidR="00F27672" w:rsidRPr="006B1B41" w:rsidRDefault="00F27672" w:rsidP="006B1B41">
            <w:pPr>
              <w:spacing w:line="259" w:lineRule="auto"/>
              <w:jc w:val="center"/>
              <w:rPr>
                <w:rFonts w:asciiTheme="minorHAnsi" w:eastAsiaTheme="minorHAnsi" w:hAnsiTheme="minorHAnsi"/>
                <w:b/>
                <w:bCs/>
                <w:color w:val="auto"/>
              </w:rPr>
            </w:pPr>
            <w:r w:rsidRPr="006B1B41">
              <w:rPr>
                <w:b/>
              </w:rPr>
              <w:t>Examples</w:t>
            </w:r>
          </w:p>
        </w:tc>
      </w:tr>
      <w:tr w:rsidR="00A12912" w14:paraId="2FA522BE" w14:textId="77777777" w:rsidTr="00352F97">
        <w:trPr>
          <w:trHeight w:val="881"/>
        </w:trPr>
        <w:tc>
          <w:tcPr>
            <w:tcW w:w="554" w:type="pct"/>
            <w:tcBorders>
              <w:top w:val="single" w:sz="4" w:space="0" w:color="FFFFFF" w:themeColor="background1"/>
              <w:bottom w:val="single" w:sz="4" w:space="0" w:color="FFFFFF" w:themeColor="background1"/>
              <w:right w:val="single" w:sz="4" w:space="0" w:color="FFFFFF" w:themeColor="background1"/>
            </w:tcBorders>
            <w:shd w:val="clear" w:color="auto" w:fill="E7E7EA"/>
            <w:hideMark/>
          </w:tcPr>
          <w:p w14:paraId="26DDF07A" w14:textId="77777777" w:rsidR="00F27672" w:rsidRPr="00C87C5E" w:rsidRDefault="00F27672" w:rsidP="00C87C5E">
            <w:pPr>
              <w:rPr>
                <w:color w:val="auto"/>
              </w:rPr>
            </w:pPr>
            <w:r w:rsidRPr="00C87C5E">
              <w:rPr>
                <w:color w:val="auto"/>
              </w:rPr>
              <w:t>Incidental or Minor</w:t>
            </w:r>
          </w:p>
        </w:tc>
        <w:tc>
          <w:tcPr>
            <w:tcW w:w="19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A"/>
            <w:hideMark/>
          </w:tcPr>
          <w:p w14:paraId="0019C084" w14:textId="3608CE1F" w:rsidR="00F27672" w:rsidRPr="00C87C5E" w:rsidRDefault="00F27672" w:rsidP="00C87C5E">
            <w:pPr>
              <w:rPr>
                <w:color w:val="auto"/>
              </w:rPr>
            </w:pPr>
            <w:r w:rsidRPr="00C87C5E">
              <w:rPr>
                <w:color w:val="auto"/>
              </w:rPr>
              <w:t>Very low risk</w:t>
            </w:r>
            <w:r w:rsidR="00342C3A" w:rsidRPr="00C87C5E">
              <w:rPr>
                <w:color w:val="auto"/>
              </w:rPr>
              <w:t>.</w:t>
            </w:r>
            <w:r w:rsidR="00C87C5E" w:rsidRPr="00C87C5E">
              <w:rPr>
                <w:color w:val="auto"/>
              </w:rPr>
              <w:t xml:space="preserve"> </w:t>
            </w:r>
            <w:r w:rsidRPr="00C87C5E">
              <w:rPr>
                <w:color w:val="auto"/>
              </w:rPr>
              <w:t xml:space="preserve">Most changes will fall </w:t>
            </w:r>
            <w:r w:rsidR="00C87C5E" w:rsidRPr="00C87C5E">
              <w:rPr>
                <w:color w:val="auto"/>
              </w:rPr>
              <w:t>i</w:t>
            </w:r>
            <w:r w:rsidRPr="00C87C5E">
              <w:rPr>
                <w:color w:val="auto"/>
              </w:rPr>
              <w:t>nto this</w:t>
            </w:r>
            <w:r w:rsidR="00342C3A" w:rsidRPr="00C87C5E">
              <w:rPr>
                <w:color w:val="auto"/>
              </w:rPr>
              <w:t xml:space="preserve"> </w:t>
            </w:r>
            <w:r w:rsidRPr="00C87C5E">
              <w:rPr>
                <w:color w:val="auto"/>
              </w:rPr>
              <w:t xml:space="preserve">category. </w:t>
            </w:r>
          </w:p>
        </w:tc>
        <w:tc>
          <w:tcPr>
            <w:tcW w:w="2484" w:type="pct"/>
            <w:tcBorders>
              <w:top w:val="single" w:sz="4" w:space="0" w:color="FFFFFF" w:themeColor="background1"/>
              <w:left w:val="single" w:sz="4" w:space="0" w:color="FFFFFF" w:themeColor="background1"/>
              <w:bottom w:val="single" w:sz="4" w:space="0" w:color="FFFFFF" w:themeColor="background1"/>
            </w:tcBorders>
            <w:shd w:val="clear" w:color="auto" w:fill="E7E7EA"/>
            <w:hideMark/>
          </w:tcPr>
          <w:p w14:paraId="76FB2912" w14:textId="49BE08C2" w:rsidR="00F27672" w:rsidRPr="00C87C5E" w:rsidRDefault="00F27672" w:rsidP="00C87C5E">
            <w:pPr>
              <w:rPr>
                <w:color w:val="auto"/>
              </w:rPr>
            </w:pPr>
            <w:r w:rsidRPr="00C87C5E">
              <w:rPr>
                <w:color w:val="auto"/>
              </w:rPr>
              <w:t>Regular patching of operating systems</w:t>
            </w:r>
            <w:r w:rsidR="00FF2E4E" w:rsidRPr="00C87C5E">
              <w:rPr>
                <w:color w:val="auto"/>
              </w:rPr>
              <w:t>.</w:t>
            </w:r>
          </w:p>
          <w:p w14:paraId="1C637C52" w14:textId="77777777" w:rsidR="00F27672" w:rsidRPr="00C87C5E" w:rsidRDefault="00F27672" w:rsidP="00C87C5E">
            <w:pPr>
              <w:rPr>
                <w:color w:val="auto"/>
              </w:rPr>
            </w:pPr>
            <w:r w:rsidRPr="00C87C5E">
              <w:rPr>
                <w:color w:val="auto"/>
              </w:rPr>
              <w:t>Installation of an application for an individual.</w:t>
            </w:r>
          </w:p>
        </w:tc>
      </w:tr>
      <w:tr w:rsidR="00A12912" w14:paraId="5242BF0A" w14:textId="77777777" w:rsidTr="00352F97">
        <w:trPr>
          <w:trHeight w:val="303"/>
        </w:trPr>
        <w:tc>
          <w:tcPr>
            <w:tcW w:w="554" w:type="pct"/>
            <w:tcBorders>
              <w:top w:val="single" w:sz="4" w:space="0" w:color="FFFFFF" w:themeColor="background1"/>
              <w:bottom w:val="single" w:sz="4" w:space="0" w:color="FFFFFF" w:themeColor="background1"/>
              <w:right w:val="single" w:sz="4" w:space="0" w:color="FFFFFF" w:themeColor="background1"/>
            </w:tcBorders>
            <w:shd w:val="clear" w:color="auto" w:fill="E7E7EA"/>
            <w:hideMark/>
          </w:tcPr>
          <w:p w14:paraId="6D329B67" w14:textId="77777777" w:rsidR="00F27672" w:rsidRPr="00C87C5E" w:rsidRDefault="00F27672" w:rsidP="00C87C5E">
            <w:pPr>
              <w:rPr>
                <w:color w:val="auto"/>
              </w:rPr>
            </w:pPr>
            <w:r w:rsidRPr="00C87C5E">
              <w:rPr>
                <w:color w:val="auto"/>
              </w:rPr>
              <w:t>Moderate</w:t>
            </w:r>
          </w:p>
        </w:tc>
        <w:tc>
          <w:tcPr>
            <w:tcW w:w="19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A"/>
            <w:hideMark/>
          </w:tcPr>
          <w:p w14:paraId="4980AA17" w14:textId="199298DA" w:rsidR="00F27672" w:rsidRPr="00C87C5E" w:rsidRDefault="00F27672" w:rsidP="00C87C5E">
            <w:pPr>
              <w:rPr>
                <w:color w:val="auto"/>
              </w:rPr>
            </w:pPr>
            <w:r w:rsidRPr="00C87C5E">
              <w:rPr>
                <w:color w:val="auto"/>
              </w:rPr>
              <w:t xml:space="preserve">A change that presents a moderate risk to </w:t>
            </w:r>
            <w:r w:rsidR="00C87C5E" w:rsidRPr="00C87C5E">
              <w:rPr>
                <w:color w:val="auto"/>
              </w:rPr>
              <w:t>the council</w:t>
            </w:r>
            <w:r w:rsidRPr="00C87C5E">
              <w:rPr>
                <w:color w:val="auto"/>
              </w:rPr>
              <w:t>.</w:t>
            </w:r>
          </w:p>
          <w:p w14:paraId="680A0EF1" w14:textId="77777777" w:rsidR="00F27672" w:rsidRPr="00C87C5E" w:rsidRDefault="00F27672" w:rsidP="00C87C5E">
            <w:pPr>
              <w:rPr>
                <w:color w:val="auto"/>
              </w:rPr>
            </w:pPr>
            <w:r w:rsidRPr="00C87C5E">
              <w:rPr>
                <w:color w:val="auto"/>
              </w:rPr>
              <w:t>Some changes and most projects will fall into this category.</w:t>
            </w:r>
          </w:p>
        </w:tc>
        <w:tc>
          <w:tcPr>
            <w:tcW w:w="2484" w:type="pct"/>
            <w:tcBorders>
              <w:top w:val="single" w:sz="4" w:space="0" w:color="FFFFFF" w:themeColor="background1"/>
              <w:left w:val="single" w:sz="4" w:space="0" w:color="FFFFFF" w:themeColor="background1"/>
              <w:bottom w:val="single" w:sz="4" w:space="0" w:color="FFFFFF" w:themeColor="background1"/>
            </w:tcBorders>
            <w:shd w:val="clear" w:color="auto" w:fill="E7E7EA"/>
            <w:hideMark/>
          </w:tcPr>
          <w:p w14:paraId="64EC248A" w14:textId="77777777" w:rsidR="00F27672" w:rsidRPr="00C87C5E" w:rsidRDefault="00F27672" w:rsidP="00C87C5E">
            <w:pPr>
              <w:rPr>
                <w:color w:val="auto"/>
              </w:rPr>
            </w:pPr>
            <w:r w:rsidRPr="00C87C5E">
              <w:rPr>
                <w:color w:val="auto"/>
              </w:rPr>
              <w:t>Installation of a patch on a mission critical application.</w:t>
            </w:r>
          </w:p>
        </w:tc>
      </w:tr>
      <w:tr w:rsidR="00A12912" w14:paraId="3DB0EFD8" w14:textId="77777777" w:rsidTr="00352F97">
        <w:trPr>
          <w:trHeight w:val="303"/>
        </w:trPr>
        <w:tc>
          <w:tcPr>
            <w:tcW w:w="554" w:type="pct"/>
            <w:tcBorders>
              <w:top w:val="single" w:sz="4" w:space="0" w:color="FFFFFF" w:themeColor="background1"/>
              <w:bottom w:val="single" w:sz="4" w:space="0" w:color="FFFFFF" w:themeColor="background1"/>
              <w:right w:val="single" w:sz="4" w:space="0" w:color="FFFFFF" w:themeColor="background1"/>
            </w:tcBorders>
            <w:shd w:val="clear" w:color="auto" w:fill="E7E7EA"/>
            <w:hideMark/>
          </w:tcPr>
          <w:p w14:paraId="65A7B49A" w14:textId="77777777" w:rsidR="00F27672" w:rsidRPr="00C87C5E" w:rsidRDefault="00F27672" w:rsidP="00C87C5E">
            <w:pPr>
              <w:rPr>
                <w:color w:val="auto"/>
              </w:rPr>
            </w:pPr>
            <w:r w:rsidRPr="00C87C5E">
              <w:rPr>
                <w:color w:val="auto"/>
              </w:rPr>
              <w:t>Project / Major</w:t>
            </w:r>
          </w:p>
        </w:tc>
        <w:tc>
          <w:tcPr>
            <w:tcW w:w="19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A"/>
            <w:hideMark/>
          </w:tcPr>
          <w:p w14:paraId="6DC86D35" w14:textId="77777777" w:rsidR="00F27672" w:rsidRPr="00C87C5E" w:rsidRDefault="00F27672" w:rsidP="00C87C5E">
            <w:pPr>
              <w:rPr>
                <w:color w:val="auto"/>
              </w:rPr>
            </w:pPr>
            <w:r w:rsidRPr="00C87C5E">
              <w:rPr>
                <w:color w:val="auto"/>
              </w:rPr>
              <w:t>A project or change that will affect many users, is a major business change or has the potential to cause significant harm or interruption of services.</w:t>
            </w:r>
          </w:p>
        </w:tc>
        <w:tc>
          <w:tcPr>
            <w:tcW w:w="2484" w:type="pct"/>
            <w:tcBorders>
              <w:top w:val="single" w:sz="4" w:space="0" w:color="FFFFFF" w:themeColor="background1"/>
              <w:left w:val="single" w:sz="4" w:space="0" w:color="FFFFFF" w:themeColor="background1"/>
              <w:bottom w:val="single" w:sz="4" w:space="0" w:color="FFFFFF" w:themeColor="background1"/>
            </w:tcBorders>
            <w:shd w:val="clear" w:color="auto" w:fill="E7E7EA"/>
            <w:hideMark/>
          </w:tcPr>
          <w:p w14:paraId="3D126E5C" w14:textId="1A62E181" w:rsidR="00F27672" w:rsidRPr="00C87C5E" w:rsidRDefault="00F27672" w:rsidP="00C87C5E">
            <w:pPr>
              <w:rPr>
                <w:color w:val="auto"/>
              </w:rPr>
            </w:pPr>
            <w:r w:rsidRPr="00C87C5E">
              <w:rPr>
                <w:color w:val="auto"/>
              </w:rPr>
              <w:t>Server installation</w:t>
            </w:r>
            <w:r w:rsidR="00FF2E4E" w:rsidRPr="00C87C5E">
              <w:rPr>
                <w:color w:val="auto"/>
              </w:rPr>
              <w:t>.</w:t>
            </w:r>
          </w:p>
          <w:p w14:paraId="07208CAD" w14:textId="77777777" w:rsidR="00F27672" w:rsidRPr="00C87C5E" w:rsidRDefault="00F27672" w:rsidP="00C87C5E">
            <w:pPr>
              <w:rPr>
                <w:color w:val="auto"/>
              </w:rPr>
            </w:pPr>
            <w:r w:rsidRPr="00C87C5E">
              <w:rPr>
                <w:color w:val="auto"/>
              </w:rPr>
              <w:t>Version update of a mission critical application.</w:t>
            </w:r>
          </w:p>
          <w:p w14:paraId="06C186BE" w14:textId="68518A33" w:rsidR="00F27672" w:rsidRPr="00C87C5E" w:rsidRDefault="00F27672" w:rsidP="00C87C5E">
            <w:pPr>
              <w:rPr>
                <w:color w:val="auto"/>
              </w:rPr>
            </w:pPr>
            <w:r w:rsidRPr="00C87C5E">
              <w:rPr>
                <w:color w:val="auto"/>
              </w:rPr>
              <w:t xml:space="preserve">Moving data </w:t>
            </w:r>
            <w:r w:rsidR="00680797" w:rsidRPr="00C87C5E">
              <w:rPr>
                <w:color w:val="auto"/>
              </w:rPr>
              <w:t>centre</w:t>
            </w:r>
            <w:r w:rsidR="00FF2E4E" w:rsidRPr="00C87C5E">
              <w:rPr>
                <w:color w:val="auto"/>
              </w:rPr>
              <w:t>.</w:t>
            </w:r>
          </w:p>
          <w:p w14:paraId="495ADBD9" w14:textId="77777777" w:rsidR="00F27672" w:rsidRPr="00C87C5E" w:rsidRDefault="00F27672" w:rsidP="00C87C5E">
            <w:pPr>
              <w:rPr>
                <w:color w:val="auto"/>
              </w:rPr>
            </w:pPr>
            <w:r w:rsidRPr="00C87C5E">
              <w:rPr>
                <w:color w:val="auto"/>
              </w:rPr>
              <w:t>Deployment of a new application.</w:t>
            </w:r>
          </w:p>
        </w:tc>
      </w:tr>
      <w:tr w:rsidR="00352F97" w14:paraId="7DC628FD" w14:textId="77777777" w:rsidTr="00352F97">
        <w:trPr>
          <w:trHeight w:val="303"/>
        </w:trPr>
        <w:tc>
          <w:tcPr>
            <w:tcW w:w="554" w:type="pct"/>
            <w:tcBorders>
              <w:top w:val="single" w:sz="4" w:space="0" w:color="FFFFFF" w:themeColor="background1"/>
              <w:right w:val="single" w:sz="4" w:space="0" w:color="FFFFFF" w:themeColor="background1"/>
            </w:tcBorders>
            <w:shd w:val="clear" w:color="auto" w:fill="E7E7EA"/>
          </w:tcPr>
          <w:p w14:paraId="660A423C" w14:textId="77777777" w:rsidR="00352F97" w:rsidRPr="00C87C5E" w:rsidRDefault="00352F97" w:rsidP="00352F97"/>
        </w:tc>
        <w:tc>
          <w:tcPr>
            <w:tcW w:w="1962" w:type="pct"/>
            <w:tcBorders>
              <w:top w:val="single" w:sz="4" w:space="0" w:color="FFFFFF" w:themeColor="background1"/>
              <w:left w:val="single" w:sz="4" w:space="0" w:color="FFFFFF" w:themeColor="background1"/>
              <w:right w:val="single" w:sz="4" w:space="0" w:color="FFFFFF" w:themeColor="background1"/>
            </w:tcBorders>
            <w:shd w:val="clear" w:color="auto" w:fill="E7E7EA"/>
          </w:tcPr>
          <w:p w14:paraId="329BEA37" w14:textId="5AECD525" w:rsidR="00352F97" w:rsidRPr="00352F97" w:rsidRDefault="00352F97" w:rsidP="00352F97">
            <w:pPr>
              <w:rPr>
                <w:color w:val="auto"/>
              </w:rPr>
            </w:pPr>
            <w:r w:rsidRPr="00352F97">
              <w:rPr>
                <w:color w:val="auto"/>
              </w:rPr>
              <w:t xml:space="preserve">A change which will treat an unforeseen critical risk to </w:t>
            </w:r>
            <w:r>
              <w:rPr>
                <w:color w:val="auto"/>
              </w:rPr>
              <w:t>the c</w:t>
            </w:r>
            <w:r w:rsidRPr="00352F97">
              <w:rPr>
                <w:color w:val="auto"/>
              </w:rPr>
              <w:t xml:space="preserve">ouncil </w:t>
            </w:r>
            <w:r w:rsidRPr="00352F97">
              <w:rPr>
                <w:color w:val="auto"/>
              </w:rPr>
              <w:lastRenderedPageBreak/>
              <w:t xml:space="preserve">or meet an unforeseen critical business need. </w:t>
            </w:r>
          </w:p>
        </w:tc>
        <w:tc>
          <w:tcPr>
            <w:tcW w:w="2484" w:type="pct"/>
            <w:tcBorders>
              <w:top w:val="single" w:sz="4" w:space="0" w:color="FFFFFF" w:themeColor="background1"/>
              <w:left w:val="single" w:sz="4" w:space="0" w:color="FFFFFF" w:themeColor="background1"/>
            </w:tcBorders>
            <w:shd w:val="clear" w:color="auto" w:fill="E7E7EA"/>
          </w:tcPr>
          <w:p w14:paraId="22750178" w14:textId="13D76438" w:rsidR="00352F97" w:rsidRPr="00352F97" w:rsidRDefault="00352F97" w:rsidP="00352F97">
            <w:pPr>
              <w:rPr>
                <w:color w:val="auto"/>
              </w:rPr>
            </w:pPr>
            <w:r w:rsidRPr="00352F97">
              <w:rPr>
                <w:color w:val="auto"/>
              </w:rPr>
              <w:lastRenderedPageBreak/>
              <w:t>Fix to mission critical application which, if not upgraded, will cause significant business impact</w:t>
            </w:r>
          </w:p>
        </w:tc>
      </w:tr>
    </w:tbl>
    <w:p w14:paraId="2C3D5C57" w14:textId="77777777" w:rsidR="00E07CA2" w:rsidRDefault="00E07CA2" w:rsidP="00E07CA2">
      <w:pPr>
        <w:rPr>
          <w:rStyle w:val="Emphasis"/>
        </w:rPr>
      </w:pPr>
      <w:r>
        <w:rPr>
          <w:rStyle w:val="Emphasis"/>
        </w:rPr>
        <w:t>Incidental or Minor Changes</w:t>
      </w:r>
    </w:p>
    <w:p w14:paraId="490C4EB2" w14:textId="77777777" w:rsidR="00E07CA2" w:rsidRDefault="00E07CA2" w:rsidP="00CF34B9">
      <w:r w:rsidRPr="0044274D">
        <w:t>Incidental or minor changes are low risk changes that occur as part of business-as-usual activities. Incidental or minor changes do not need to comply with formal change management processes.</w:t>
      </w:r>
    </w:p>
    <w:p w14:paraId="5ACCE651" w14:textId="77777777" w:rsidR="00615E52" w:rsidRPr="00874E13" w:rsidRDefault="00615E52" w:rsidP="00615E52">
      <w:pPr>
        <w:rPr>
          <w:rStyle w:val="Emphasis"/>
        </w:rPr>
      </w:pPr>
      <w:r w:rsidRPr="00874E13">
        <w:rPr>
          <w:rStyle w:val="Emphasis"/>
        </w:rPr>
        <w:t>Moderate Projects and Changes</w:t>
      </w:r>
    </w:p>
    <w:p w14:paraId="01ACA891" w14:textId="3BC9CDC5" w:rsidR="00615E52" w:rsidRPr="00015215" w:rsidRDefault="00615E52" w:rsidP="00615E52">
      <w:pPr>
        <w:rPr>
          <w:lang w:bidi="en-AU"/>
        </w:rPr>
      </w:pPr>
      <w:r w:rsidRPr="00015215">
        <w:rPr>
          <w:lang w:bidi="en-AU"/>
        </w:rPr>
        <w:t xml:space="preserve">Moderate projects and changes do not present a significant risk to </w:t>
      </w:r>
      <w:r w:rsidR="00B02D67">
        <w:rPr>
          <w:lang w:bidi="en-AU"/>
        </w:rPr>
        <w:t>council</w:t>
      </w:r>
      <w:r w:rsidRPr="00015215">
        <w:rPr>
          <w:lang w:bidi="en-AU"/>
        </w:rPr>
        <w:t xml:space="preserve">. For this reason, less testing and authorisation </w:t>
      </w:r>
      <w:r>
        <w:rPr>
          <w:lang w:bidi="en-AU"/>
        </w:rPr>
        <w:t>should be conducted</w:t>
      </w:r>
      <w:r w:rsidRPr="00015215">
        <w:rPr>
          <w:lang w:bidi="en-AU"/>
        </w:rPr>
        <w:t xml:space="preserve"> prior to implementation. The procedure for a moderate change</w:t>
      </w:r>
      <w:r w:rsidR="007C25C1">
        <w:rPr>
          <w:lang w:bidi="en-AU"/>
        </w:rPr>
        <w:t xml:space="preserve"> should contain the following steps</w:t>
      </w:r>
      <w:r w:rsidRPr="00015215">
        <w:rPr>
          <w:lang w:bidi="en-AU"/>
        </w:rPr>
        <w:t>:</w:t>
      </w:r>
    </w:p>
    <w:p w14:paraId="57CB7A45" w14:textId="77777777" w:rsidR="00615E52" w:rsidRPr="00015215" w:rsidRDefault="00615E52" w:rsidP="00096190">
      <w:r w:rsidRPr="00015215">
        <w:t>A need is identified and documented;</w:t>
      </w:r>
    </w:p>
    <w:p w14:paraId="341EA0BB" w14:textId="0D64D366" w:rsidR="00615E52" w:rsidRPr="00015215" w:rsidRDefault="00615E52" w:rsidP="00096190">
      <w:r w:rsidRPr="00015215">
        <w:t xml:space="preserve">A change request is raised in </w:t>
      </w:r>
      <w:r w:rsidR="002208FB">
        <w:t xml:space="preserve">an </w:t>
      </w:r>
      <w:r w:rsidRPr="008E4D9D">
        <w:t xml:space="preserve">IT </w:t>
      </w:r>
      <w:r w:rsidR="002208FB">
        <w:t>s</w:t>
      </w:r>
      <w:r w:rsidRPr="008E4D9D">
        <w:t xml:space="preserve">ervice </w:t>
      </w:r>
      <w:r w:rsidR="002208FB">
        <w:t>m</w:t>
      </w:r>
      <w:r w:rsidRPr="008E4D9D">
        <w:t>anagement tool</w:t>
      </w:r>
      <w:r w:rsidRPr="00015215">
        <w:t>;</w:t>
      </w:r>
    </w:p>
    <w:p w14:paraId="1608F37D" w14:textId="77777777" w:rsidR="00615E52" w:rsidRPr="00015215" w:rsidRDefault="00615E52" w:rsidP="00096190">
      <w:r w:rsidRPr="00015215">
        <w:t>All affected parties and systems are identified and documented;</w:t>
      </w:r>
    </w:p>
    <w:p w14:paraId="7071B5CF" w14:textId="77777777" w:rsidR="00615E52" w:rsidRPr="00015215" w:rsidRDefault="00615E52" w:rsidP="00096190">
      <w:r w:rsidRPr="00015215">
        <w:t>A brief test plan is developed;</w:t>
      </w:r>
    </w:p>
    <w:p w14:paraId="5558B744" w14:textId="356FB9D8" w:rsidR="00615E52" w:rsidRPr="00015215" w:rsidRDefault="00615E52" w:rsidP="00096190">
      <w:r w:rsidRPr="00015215">
        <w:t xml:space="preserve">The change request is submitted to </w:t>
      </w:r>
      <w:r w:rsidR="004C1519">
        <w:t xml:space="preserve">an authorising member of staff, for </w:t>
      </w:r>
      <w:r w:rsidRPr="00015215">
        <w:t>approval;</w:t>
      </w:r>
    </w:p>
    <w:p w14:paraId="477B894A" w14:textId="77777777" w:rsidR="00615E52" w:rsidRPr="00015215" w:rsidRDefault="00615E52" w:rsidP="00096190">
      <w:r w:rsidRPr="00015215">
        <w:t>All affected parties are notified;</w:t>
      </w:r>
    </w:p>
    <w:p w14:paraId="694EB0B3" w14:textId="77777777" w:rsidR="00615E52" w:rsidRPr="00015215" w:rsidRDefault="00615E52" w:rsidP="00096190">
      <w:r w:rsidRPr="00015215">
        <w:t>The change is implemented;</w:t>
      </w:r>
    </w:p>
    <w:p w14:paraId="0ADDB48C" w14:textId="77777777" w:rsidR="00615E52" w:rsidRPr="00015215" w:rsidRDefault="00615E52" w:rsidP="00096190">
      <w:r w:rsidRPr="00015215">
        <w:t>Post-implementation testing is performed;</w:t>
      </w:r>
    </w:p>
    <w:p w14:paraId="76641973" w14:textId="77777777" w:rsidR="00615E52" w:rsidRPr="00015215" w:rsidRDefault="00615E52" w:rsidP="00096190">
      <w:r w:rsidRPr="00015215">
        <w:t>Troubleshoot issues if required; and</w:t>
      </w:r>
    </w:p>
    <w:p w14:paraId="00B5D584" w14:textId="3346F34D" w:rsidR="00615E52" w:rsidRDefault="00615E52" w:rsidP="00096190">
      <w:r w:rsidRPr="00015215">
        <w:t xml:space="preserve">The change is closed in the </w:t>
      </w:r>
      <w:r w:rsidRPr="008E4D9D">
        <w:t xml:space="preserve">IT </w:t>
      </w:r>
      <w:r w:rsidR="004C1519">
        <w:t>s</w:t>
      </w:r>
      <w:r w:rsidRPr="008E4D9D">
        <w:t xml:space="preserve">ervice </w:t>
      </w:r>
      <w:r w:rsidR="004C1519">
        <w:t>m</w:t>
      </w:r>
      <w:r w:rsidRPr="008E4D9D">
        <w:t>anagement tool</w:t>
      </w:r>
      <w:r w:rsidRPr="00015215">
        <w:t>.</w:t>
      </w:r>
    </w:p>
    <w:p w14:paraId="3D13D0C8" w14:textId="77777777" w:rsidR="007C4F24" w:rsidRPr="00874E13" w:rsidRDefault="007C4F24" w:rsidP="007C4F24">
      <w:pPr>
        <w:rPr>
          <w:rStyle w:val="Emphasis"/>
        </w:rPr>
      </w:pPr>
      <w:r w:rsidRPr="00874E13">
        <w:rPr>
          <w:rStyle w:val="Emphasis"/>
        </w:rPr>
        <w:t>Major Projects and Changes</w:t>
      </w:r>
    </w:p>
    <w:p w14:paraId="3C3D596E" w14:textId="23ADE7BB" w:rsidR="007C4F24" w:rsidRDefault="007C4F24" w:rsidP="007C4F24">
      <w:r w:rsidRPr="0017112F">
        <w:t>Major changes</w:t>
      </w:r>
      <w:r w:rsidR="00984E35">
        <w:t xml:space="preserve"> can</w:t>
      </w:r>
      <w:r w:rsidRPr="0017112F">
        <w:t xml:space="preserve"> present a significant risk to </w:t>
      </w:r>
      <w:r w:rsidR="00B02D67">
        <w:t>council</w:t>
      </w:r>
      <w:r w:rsidR="00984E35">
        <w:t>s</w:t>
      </w:r>
      <w:r w:rsidRPr="0017112F">
        <w:t xml:space="preserve">. As these changes constitute a project, they are to be managed and maintained at a case-by-case level by a steering committee of key stakeholders, who are responsible for determining how the major project or change will be managed. </w:t>
      </w:r>
    </w:p>
    <w:p w14:paraId="189CA376" w14:textId="77777777" w:rsidR="007C4F24" w:rsidRDefault="007C4F24" w:rsidP="007C4F24">
      <w:r w:rsidRPr="0017112F">
        <w:t xml:space="preserve">All major projects must assess security risks and identify security requirements within the early </w:t>
      </w:r>
      <w:r w:rsidRPr="0017112F">
        <w:br/>
        <w:t xml:space="preserve">stages of the project. </w:t>
      </w:r>
    </w:p>
    <w:p w14:paraId="4C3798D1" w14:textId="5A33C600" w:rsidR="007C4F24" w:rsidRDefault="007C4F24" w:rsidP="007C4F24">
      <w:r w:rsidRPr="0017112F">
        <w:t xml:space="preserve">Testing and communication strategies for these changes will be unique to the change. At minimum, they must ensure functional requirements (e.g., business unit) and non-functional requirements (e.g., security) are appropriately tested and communicated to </w:t>
      </w:r>
      <w:r w:rsidR="002B77A5">
        <w:t xml:space="preserve">staff members at a </w:t>
      </w:r>
      <w:r w:rsidR="00B02D67">
        <w:t>council</w:t>
      </w:r>
      <w:r w:rsidRPr="0017112F">
        <w:t xml:space="preserve"> with responsibilities impacted by the change. All major changes to publicly facing systems </w:t>
      </w:r>
      <w:r w:rsidR="00BF7FF2">
        <w:t>should</w:t>
      </w:r>
      <w:r w:rsidRPr="0017112F">
        <w:t xml:space="preserve"> undergo independent </w:t>
      </w:r>
      <w:r w:rsidR="00C87C5E">
        <w:t xml:space="preserve">security </w:t>
      </w:r>
      <w:r w:rsidRPr="0017112F">
        <w:t>penetration testing.</w:t>
      </w:r>
    </w:p>
    <w:p w14:paraId="1AB21672" w14:textId="77777777" w:rsidR="007C4F24" w:rsidRDefault="007C4F24"/>
    <w:p w14:paraId="0EE94651" w14:textId="3CF886EF" w:rsidR="00460D74" w:rsidRPr="006B1B41" w:rsidRDefault="00460D74">
      <w:r>
        <w:br w:type="page"/>
      </w:r>
    </w:p>
    <w:p w14:paraId="3224069A" w14:textId="3B28C28F" w:rsidR="001C2833" w:rsidRDefault="00D21D83" w:rsidP="00D21D83">
      <w:pPr>
        <w:pStyle w:val="Heading1"/>
      </w:pPr>
      <w:bookmarkStart w:id="57" w:name="_Toc100051734"/>
      <w:r>
        <w:lastRenderedPageBreak/>
        <w:t>Control Implementation</w:t>
      </w:r>
      <w:r w:rsidR="004F436E">
        <w:t>:</w:t>
      </w:r>
      <w:r>
        <w:t xml:space="preserve"> </w:t>
      </w:r>
      <w:r w:rsidR="001C2833">
        <w:t>Personnel</w:t>
      </w:r>
      <w:bookmarkEnd w:id="57"/>
    </w:p>
    <w:p w14:paraId="7AB1D4D4" w14:textId="170AF347" w:rsidR="001C2833" w:rsidRPr="001C2833" w:rsidRDefault="001C2833" w:rsidP="00780257">
      <w:pPr>
        <w:pStyle w:val="Heading4"/>
      </w:pPr>
      <w:r w:rsidRPr="001C2833">
        <w:t>Ensure employees</w:t>
      </w:r>
      <w:r w:rsidR="00B432DC">
        <w:t>,</w:t>
      </w:r>
      <w:r w:rsidRPr="001C2833">
        <w:t xml:space="preserve"> contractors</w:t>
      </w:r>
      <w:r w:rsidR="00B432DC">
        <w:t xml:space="preserve">, elected members, and volunteers </w:t>
      </w:r>
      <w:r w:rsidRPr="001C2833">
        <w:t xml:space="preserve">are suitable to access South Australian </w:t>
      </w:r>
      <w:r w:rsidR="00B02D67">
        <w:t>council</w:t>
      </w:r>
      <w:r w:rsidRPr="001C2833">
        <w:t xml:space="preserve"> resources and meet an appropriate standard of integrity and honesty.</w:t>
      </w:r>
    </w:p>
    <w:p w14:paraId="1A70FFC5" w14:textId="3C98ADB3" w:rsidR="001C2833" w:rsidRDefault="001C2833" w:rsidP="00ED674D">
      <w:pPr>
        <w:pStyle w:val="Heading2"/>
      </w:pPr>
      <w:bookmarkStart w:id="58" w:name="_Toc100051735"/>
      <w:r w:rsidRPr="001C2833">
        <w:t>Eligibility &amp; Suitability</w:t>
      </w:r>
      <w:bookmarkEnd w:id="58"/>
    </w:p>
    <w:p w14:paraId="3CD2A9BC" w14:textId="63D78A99" w:rsidR="001C2833" w:rsidRDefault="001C2833" w:rsidP="001C2833">
      <w:r w:rsidRPr="00C825AE">
        <w:t xml:space="preserve">Ensure the eligibility and suitability of personnel who have access to </w:t>
      </w:r>
      <w:r w:rsidR="00B02D67">
        <w:t>council</w:t>
      </w:r>
      <w:r w:rsidRPr="00C825AE">
        <w:t xml:space="preserve"> resources (people, information and assets) on an ongoing basis</w:t>
      </w:r>
      <w:r w:rsidR="00C67C85">
        <w:t>.</w:t>
      </w:r>
    </w:p>
    <w:p w14:paraId="756CCB2E" w14:textId="3BDC714D" w:rsidR="00E54264" w:rsidRPr="006F6C96" w:rsidRDefault="006F6C96" w:rsidP="00ED674D">
      <w:pPr>
        <w:pStyle w:val="Heading3"/>
      </w:pPr>
      <w:bookmarkStart w:id="59" w:name="_Toc100051736"/>
      <w:r w:rsidRPr="006F6C96">
        <w:t>Recruiting Employees</w:t>
      </w:r>
      <w:bookmarkEnd w:id="59"/>
    </w:p>
    <w:p w14:paraId="0218315D" w14:textId="373EAA30" w:rsidR="00E54264" w:rsidRPr="001C2833" w:rsidRDefault="00B02D67" w:rsidP="001C2833">
      <w:r>
        <w:t>Council</w:t>
      </w:r>
      <w:r w:rsidR="003E1663">
        <w:t xml:space="preserve">s have a responsibility to </w:t>
      </w:r>
      <w:r w:rsidR="006F6C96">
        <w:t xml:space="preserve">recruit </w:t>
      </w:r>
      <w:r w:rsidR="00956C68">
        <w:t>eligible and suitable employees by undertaking appropriate and consistent pre-employment screening and vetting processes</w:t>
      </w:r>
      <w:r w:rsidR="004A61DF">
        <w:t>, e</w:t>
      </w:r>
      <w:r w:rsidR="004A61DF" w:rsidRPr="004A61DF">
        <w:t>nsuring all pre-employment checks are conducted in accordance with</w:t>
      </w:r>
      <w:r w:rsidR="00C87C5E">
        <w:t xml:space="preserve"> any applicable Privacy Laws and Regulations</w:t>
      </w:r>
      <w:r w:rsidR="00956C68">
        <w:t xml:space="preserve">. </w:t>
      </w:r>
      <w:r w:rsidR="005E188F">
        <w:t>This includes</w:t>
      </w:r>
      <w:r w:rsidR="00C96463">
        <w:t>:</w:t>
      </w:r>
    </w:p>
    <w:p w14:paraId="7BDAD672" w14:textId="616F8AA7" w:rsidR="00C96463" w:rsidRDefault="0076756F" w:rsidP="00F5176F">
      <w:pPr>
        <w:pStyle w:val="ListParagraph"/>
        <w:numPr>
          <w:ilvl w:val="0"/>
          <w:numId w:val="37"/>
        </w:numPr>
      </w:pPr>
      <w:r>
        <w:t>Identity and eligibility checks;</w:t>
      </w:r>
    </w:p>
    <w:p w14:paraId="67EE1782" w14:textId="24D5C1F8" w:rsidR="0076756F" w:rsidRDefault="0076756F">
      <w:pPr>
        <w:pStyle w:val="ListParagraph"/>
        <w:numPr>
          <w:ilvl w:val="0"/>
          <w:numId w:val="37"/>
        </w:numPr>
      </w:pPr>
      <w:r>
        <w:t>Reference checks;</w:t>
      </w:r>
    </w:p>
    <w:p w14:paraId="2178B582" w14:textId="3BDA00AC" w:rsidR="0076756F" w:rsidRDefault="0076756F">
      <w:pPr>
        <w:pStyle w:val="ListParagraph"/>
        <w:numPr>
          <w:ilvl w:val="0"/>
          <w:numId w:val="37"/>
        </w:numPr>
      </w:pPr>
      <w:r>
        <w:t xml:space="preserve">National police </w:t>
      </w:r>
      <w:r w:rsidR="00680004">
        <w:t>checks</w:t>
      </w:r>
      <w:r w:rsidR="00E62E3F">
        <w:t>;</w:t>
      </w:r>
      <w:r w:rsidR="00374238">
        <w:t xml:space="preserve"> and</w:t>
      </w:r>
    </w:p>
    <w:p w14:paraId="361E953A" w14:textId="5D3E83E3" w:rsidR="00E62E3F" w:rsidRDefault="00E62E3F">
      <w:pPr>
        <w:pStyle w:val="ListParagraph"/>
        <w:numPr>
          <w:ilvl w:val="0"/>
          <w:numId w:val="37"/>
        </w:numPr>
      </w:pPr>
      <w:r>
        <w:t xml:space="preserve">Any other checks that assist in determining an applicant’s suitability to hold the position and access </w:t>
      </w:r>
      <w:r w:rsidR="00B02D67">
        <w:t>council</w:t>
      </w:r>
      <w:r>
        <w:t xml:space="preserve"> resources.</w:t>
      </w:r>
    </w:p>
    <w:p w14:paraId="4866FAFB" w14:textId="29173348" w:rsidR="001B015F" w:rsidRPr="001B015F" w:rsidRDefault="001B015F" w:rsidP="001B015F">
      <w:pPr>
        <w:rPr>
          <w:b/>
          <w:bCs/>
        </w:rPr>
      </w:pPr>
      <w:r w:rsidRPr="001B015F">
        <w:rPr>
          <w:b/>
          <w:bCs/>
        </w:rPr>
        <w:t>Privacy</w:t>
      </w:r>
    </w:p>
    <w:p w14:paraId="2234F5D1" w14:textId="0E29289D" w:rsidR="00005001" w:rsidRDefault="00B02D67" w:rsidP="001B015F">
      <w:r>
        <w:t>Council</w:t>
      </w:r>
      <w:r w:rsidR="00B854F3">
        <w:t>s must</w:t>
      </w:r>
      <w:r w:rsidR="001B015F">
        <w:t xml:space="preserve"> obtain informed consent from all prospective employees to collect, use and disclose personal information (including sensitive information) for the purposes of reviewing their eligibility and suitability for employment. This must be completed in order for a prospective employee to progress for further consideration.</w:t>
      </w:r>
    </w:p>
    <w:p w14:paraId="14BB955A" w14:textId="24EF3EC8" w:rsidR="001B015F" w:rsidRPr="00DA30B6" w:rsidRDefault="00573CF0" w:rsidP="00DA30B6">
      <w:pPr>
        <w:rPr>
          <w:b/>
          <w:bCs/>
        </w:rPr>
      </w:pPr>
      <w:r w:rsidRPr="00DA30B6">
        <w:rPr>
          <w:b/>
          <w:bCs/>
        </w:rPr>
        <w:t xml:space="preserve">Identity </w:t>
      </w:r>
      <w:r w:rsidR="003A3A9D">
        <w:rPr>
          <w:b/>
          <w:bCs/>
        </w:rPr>
        <w:t>&amp;</w:t>
      </w:r>
      <w:r w:rsidR="003A3A9D" w:rsidRPr="00DA30B6">
        <w:rPr>
          <w:b/>
          <w:bCs/>
        </w:rPr>
        <w:t xml:space="preserve"> </w:t>
      </w:r>
      <w:r w:rsidR="003A3A9D">
        <w:rPr>
          <w:b/>
          <w:bCs/>
        </w:rPr>
        <w:t>E</w:t>
      </w:r>
      <w:r w:rsidRPr="00DA30B6">
        <w:rPr>
          <w:b/>
          <w:bCs/>
        </w:rPr>
        <w:t xml:space="preserve">ligibility </w:t>
      </w:r>
      <w:r w:rsidR="003A3A9D">
        <w:rPr>
          <w:b/>
          <w:bCs/>
        </w:rPr>
        <w:t>C</w:t>
      </w:r>
      <w:r w:rsidRPr="00DA30B6">
        <w:rPr>
          <w:b/>
          <w:bCs/>
        </w:rPr>
        <w:t>hecks</w:t>
      </w:r>
    </w:p>
    <w:p w14:paraId="11EDFF2A" w14:textId="5B5770F2" w:rsidR="00963450" w:rsidRDefault="00DA30B6" w:rsidP="00005001">
      <w:r>
        <w:t xml:space="preserve">An identity check establishes confidence that an individual is who they say they are. </w:t>
      </w:r>
      <w:r w:rsidR="00B02D67">
        <w:t>Council</w:t>
      </w:r>
      <w:r>
        <w:t xml:space="preserve">s </w:t>
      </w:r>
      <w:r w:rsidR="00963450">
        <w:t>s</w:t>
      </w:r>
      <w:r w:rsidRPr="00005001">
        <w:t xml:space="preserve">hould verify a person’s identity using </w:t>
      </w:r>
      <w:r w:rsidR="001F7211" w:rsidRPr="00005001">
        <w:t xml:space="preserve">an approved </w:t>
      </w:r>
      <w:r w:rsidR="005678AB">
        <w:t>D</w:t>
      </w:r>
      <w:r w:rsidR="001F7211" w:rsidRPr="00005001">
        <w:t xml:space="preserve">ocument </w:t>
      </w:r>
      <w:r w:rsidR="005678AB">
        <w:t>V</w:t>
      </w:r>
      <w:r w:rsidR="001F7211" w:rsidRPr="00005001">
        <w:t xml:space="preserve">erification </w:t>
      </w:r>
      <w:r w:rsidR="005678AB">
        <w:t>S</w:t>
      </w:r>
      <w:r w:rsidR="001F7211" w:rsidRPr="00005001">
        <w:t>ervice (</w:t>
      </w:r>
      <w:r w:rsidR="005678AB">
        <w:t>‘</w:t>
      </w:r>
      <w:r w:rsidR="001F7211" w:rsidRPr="00005001">
        <w:t>DVS</w:t>
      </w:r>
      <w:r w:rsidR="005678AB">
        <w:t>’</w:t>
      </w:r>
      <w:r w:rsidR="001F7211" w:rsidRPr="00005001">
        <w:t>).</w:t>
      </w:r>
      <w:r w:rsidR="00005001">
        <w:t xml:space="preserve"> </w:t>
      </w:r>
      <w:r w:rsidR="00963450">
        <w:t>Additionally, i</w:t>
      </w:r>
      <w:r w:rsidR="00005001" w:rsidRPr="00005001">
        <w:t>t</w:t>
      </w:r>
      <w:r w:rsidR="00963450">
        <w:t xml:space="preserve"> </w:t>
      </w:r>
      <w:r w:rsidR="00005001" w:rsidRPr="00005001">
        <w:t xml:space="preserve">is recommended that </w:t>
      </w:r>
      <w:r w:rsidR="00963450">
        <w:t>organisations</w:t>
      </w:r>
      <w:r w:rsidR="00005001" w:rsidRPr="00005001">
        <w:t xml:space="preserve"> undertake identity checks to at least Level</w:t>
      </w:r>
      <w:r w:rsidR="00F22A1E">
        <w:t xml:space="preserve">s </w:t>
      </w:r>
      <w:r w:rsidR="00005001" w:rsidRPr="00005001">
        <w:t xml:space="preserve">of Assurance </w:t>
      </w:r>
      <w:r w:rsidR="005C70BE">
        <w:t xml:space="preserve">3 (High) </w:t>
      </w:r>
      <w:r w:rsidR="00005001" w:rsidRPr="00005001">
        <w:t>of</w:t>
      </w:r>
      <w:r w:rsidR="00963450">
        <w:t xml:space="preserve"> </w:t>
      </w:r>
      <w:r w:rsidR="00005001" w:rsidRPr="00005001">
        <w:t xml:space="preserve">the </w:t>
      </w:r>
      <w:hyperlink r:id="rId17" w:history="1">
        <w:r w:rsidR="00005001" w:rsidRPr="00963450">
          <w:rPr>
            <w:rStyle w:val="Hyperlink"/>
          </w:rPr>
          <w:t>National Identity Proofing Guidelines</w:t>
        </w:r>
      </w:hyperlink>
      <w:r w:rsidR="00005001" w:rsidRPr="00005001">
        <w:t xml:space="preserve"> which includes verifying:</w:t>
      </w:r>
    </w:p>
    <w:p w14:paraId="0FC676E7" w14:textId="77777777" w:rsidR="00963450" w:rsidRDefault="00963450" w:rsidP="00F5176F">
      <w:pPr>
        <w:pStyle w:val="ListParagraph"/>
        <w:numPr>
          <w:ilvl w:val="0"/>
          <w:numId w:val="38"/>
        </w:numPr>
      </w:pPr>
      <w:r>
        <w:t>T</w:t>
      </w:r>
      <w:r w:rsidR="00005001" w:rsidRPr="00963450">
        <w:t>he uniqueness of the identity in the intended context</w:t>
      </w:r>
      <w:r>
        <w:t>;</w:t>
      </w:r>
    </w:p>
    <w:p w14:paraId="1F282A56" w14:textId="77777777" w:rsidR="00963450" w:rsidRDefault="00963450">
      <w:pPr>
        <w:pStyle w:val="ListParagraph"/>
        <w:numPr>
          <w:ilvl w:val="0"/>
          <w:numId w:val="38"/>
        </w:numPr>
      </w:pPr>
      <w:r>
        <w:t>T</w:t>
      </w:r>
      <w:r w:rsidR="00005001" w:rsidRPr="00963450">
        <w:t>he legitimacy of the claimed identity</w:t>
      </w:r>
      <w:r>
        <w:t>;</w:t>
      </w:r>
    </w:p>
    <w:p w14:paraId="0D6F82E4" w14:textId="77777777" w:rsidR="00963450" w:rsidRDefault="00963450">
      <w:pPr>
        <w:pStyle w:val="ListParagraph"/>
        <w:numPr>
          <w:ilvl w:val="0"/>
          <w:numId w:val="38"/>
        </w:numPr>
      </w:pPr>
      <w:r>
        <w:t>T</w:t>
      </w:r>
      <w:r w:rsidR="00005001" w:rsidRPr="00963450">
        <w:t>he operation of the identity in the community over time</w:t>
      </w:r>
      <w:r>
        <w:t>;</w:t>
      </w:r>
    </w:p>
    <w:p w14:paraId="17F3400A" w14:textId="04947728" w:rsidR="00963450" w:rsidRDefault="00963450">
      <w:pPr>
        <w:pStyle w:val="ListParagraph"/>
        <w:numPr>
          <w:ilvl w:val="0"/>
          <w:numId w:val="38"/>
        </w:numPr>
      </w:pPr>
      <w:r>
        <w:t>T</w:t>
      </w:r>
      <w:r w:rsidR="00005001" w:rsidRPr="00963450">
        <w:t>he linkage between the identity and person claiming the identity</w:t>
      </w:r>
      <w:r>
        <w:t>;</w:t>
      </w:r>
      <w:r w:rsidR="005C70BE">
        <w:t xml:space="preserve"> and</w:t>
      </w:r>
    </w:p>
    <w:p w14:paraId="53829548" w14:textId="2458B875" w:rsidR="00005001" w:rsidRPr="00005001" w:rsidRDefault="00963450">
      <w:pPr>
        <w:pStyle w:val="ListParagraph"/>
        <w:numPr>
          <w:ilvl w:val="0"/>
          <w:numId w:val="38"/>
        </w:numPr>
      </w:pPr>
      <w:r>
        <w:t>T</w:t>
      </w:r>
      <w:r w:rsidR="00005001" w:rsidRPr="00963450">
        <w:t>he identity not being used fraudulently</w:t>
      </w:r>
      <w:r>
        <w:t>.</w:t>
      </w:r>
    </w:p>
    <w:p w14:paraId="06000E66" w14:textId="679C366E" w:rsidR="001F7211" w:rsidRPr="00D26C13" w:rsidRDefault="00D26C13" w:rsidP="003667EC">
      <w:pPr>
        <w:rPr>
          <w:b/>
          <w:bCs/>
        </w:rPr>
      </w:pPr>
      <w:r w:rsidRPr="00D26C13">
        <w:rPr>
          <w:b/>
          <w:bCs/>
        </w:rPr>
        <w:t>Reference checks</w:t>
      </w:r>
    </w:p>
    <w:p w14:paraId="2342DFA3" w14:textId="77777777" w:rsidR="005F48D4" w:rsidRDefault="005F48D4" w:rsidP="005F48D4">
      <w:r>
        <w:t>Reference checks help organisations to determine a person’s quality, integrity and suitability by verifying past performance in employment, including conduct and behaviour. Checks should obtain information from someone who has direct knowledge of the applicant’s experience.</w:t>
      </w:r>
    </w:p>
    <w:p w14:paraId="2AF30CFE" w14:textId="73AAE1E5" w:rsidR="005F48D4" w:rsidRDefault="005F48D4" w:rsidP="005F48D4">
      <w:r>
        <w:t>Referee checks should cover a period of at least the previous 3 months. Where appropriate, information relating to the following may be sought:</w:t>
      </w:r>
    </w:p>
    <w:p w14:paraId="06362724" w14:textId="77777777" w:rsidR="005F48D4" w:rsidRDefault="005F48D4" w:rsidP="00F5176F">
      <w:pPr>
        <w:pStyle w:val="ListParagraph"/>
        <w:numPr>
          <w:ilvl w:val="0"/>
          <w:numId w:val="39"/>
        </w:numPr>
      </w:pPr>
      <w:r>
        <w:t>Any substantiated complaints about the person’s behaviour;</w:t>
      </w:r>
    </w:p>
    <w:p w14:paraId="249B5F23" w14:textId="16F2F4F9" w:rsidR="005F48D4" w:rsidRDefault="005F48D4">
      <w:pPr>
        <w:pStyle w:val="ListParagraph"/>
        <w:numPr>
          <w:ilvl w:val="0"/>
          <w:numId w:val="39"/>
        </w:numPr>
      </w:pPr>
      <w:r>
        <w:t>Information about any action, investigation or inquiry concerning the person’s character,</w:t>
      </w:r>
    </w:p>
    <w:p w14:paraId="779D818D" w14:textId="7AE797BC" w:rsidR="005F48D4" w:rsidRDefault="005F48D4">
      <w:pPr>
        <w:pStyle w:val="ListParagraph"/>
        <w:numPr>
          <w:ilvl w:val="0"/>
          <w:numId w:val="39"/>
        </w:numPr>
      </w:pPr>
      <w:r>
        <w:t xml:space="preserve">competence or conduct; </w:t>
      </w:r>
      <w:r w:rsidR="00EB1D8E">
        <w:t>and/</w:t>
      </w:r>
      <w:r>
        <w:t>or</w:t>
      </w:r>
    </w:p>
    <w:p w14:paraId="4C11B64D" w14:textId="353E760B" w:rsidR="00D26C13" w:rsidRDefault="0028562F">
      <w:pPr>
        <w:pStyle w:val="ListParagraph"/>
        <w:numPr>
          <w:ilvl w:val="0"/>
          <w:numId w:val="39"/>
        </w:numPr>
      </w:pPr>
      <w:r>
        <w:lastRenderedPageBreak/>
        <w:t>A</w:t>
      </w:r>
      <w:r w:rsidR="005F48D4">
        <w:t>ny security related factors that might reflect on the person’s integrity and reliability</w:t>
      </w:r>
    </w:p>
    <w:p w14:paraId="406A5436" w14:textId="1AD7C602" w:rsidR="00460D74" w:rsidRDefault="00460D74" w:rsidP="00955662">
      <w:pPr>
        <w:pStyle w:val="Heading3"/>
      </w:pPr>
      <w:bookmarkStart w:id="60" w:name="_Toc100051737"/>
      <w:r>
        <w:t>National Police Checks</w:t>
      </w:r>
      <w:bookmarkEnd w:id="60"/>
    </w:p>
    <w:p w14:paraId="76FDB247" w14:textId="281AA9C7" w:rsidR="00CB1506" w:rsidRDefault="00CB1506" w:rsidP="00CB1506">
      <w:r w:rsidRPr="00CB1506">
        <w:t>National Police Checks (</w:t>
      </w:r>
      <w:r w:rsidR="00E22D33">
        <w:t>‘</w:t>
      </w:r>
      <w:r w:rsidRPr="00CB1506">
        <w:t>NPC</w:t>
      </w:r>
      <w:r w:rsidR="00E22D33">
        <w:t>’</w:t>
      </w:r>
      <w:r w:rsidRPr="00CB1506">
        <w:t>), also known as a criminal history check, involve processing a</w:t>
      </w:r>
      <w:r>
        <w:t xml:space="preserve"> </w:t>
      </w:r>
      <w:r w:rsidRPr="00CB1506">
        <w:t xml:space="preserve">person’s identity to determine any matches to previous criminal convictions. Undertaking </w:t>
      </w:r>
      <w:r w:rsidR="00E22D33" w:rsidRPr="00CB1506">
        <w:t>an</w:t>
      </w:r>
      <w:r>
        <w:t xml:space="preserve"> NPC</w:t>
      </w:r>
      <w:r w:rsidRPr="00CB1506">
        <w:t xml:space="preserve"> enables agencies to assess the person’s criminal history, where</w:t>
      </w:r>
      <w:r>
        <w:t xml:space="preserve"> </w:t>
      </w:r>
      <w:r w:rsidRPr="00CB1506">
        <w:t>applicable, against the requirements of the role being undertaken or applied for.</w:t>
      </w:r>
      <w:r>
        <w:t xml:space="preserve"> </w:t>
      </w:r>
    </w:p>
    <w:p w14:paraId="52ED569F" w14:textId="77777777" w:rsidR="003D028C" w:rsidRDefault="00CB1506" w:rsidP="00CB1506">
      <w:r w:rsidRPr="00CB1506">
        <w:t>There are many Australian Criminal Intelligence Commission approved entities that can</w:t>
      </w:r>
      <w:r>
        <w:t xml:space="preserve"> </w:t>
      </w:r>
      <w:r w:rsidRPr="00CB1506">
        <w:t>undertake national police checks, including South Australia Police and the Australian Federal</w:t>
      </w:r>
      <w:r>
        <w:t xml:space="preserve"> </w:t>
      </w:r>
      <w:r w:rsidRPr="00CB1506">
        <w:t>Police, on a fee-for-service basis.</w:t>
      </w:r>
    </w:p>
    <w:p w14:paraId="4B7EAC81" w14:textId="4A09F2C2" w:rsidR="00460D74" w:rsidRDefault="00B02D67" w:rsidP="00CB1506">
      <w:r>
        <w:t>Council</w:t>
      </w:r>
      <w:r w:rsidR="003D028C">
        <w:t xml:space="preserve">s should </w:t>
      </w:r>
      <w:r w:rsidR="00CB1506" w:rsidRPr="00CB1506">
        <w:t>require applicants to provide a copy of a valid NPC</w:t>
      </w:r>
      <w:r w:rsidR="003D028C">
        <w:t xml:space="preserve"> </w:t>
      </w:r>
      <w:r w:rsidR="00CB1506" w:rsidRPr="00CB1506">
        <w:t>as part of their pre-employment screening processes</w:t>
      </w:r>
      <w:r w:rsidR="003D028C">
        <w:t>.</w:t>
      </w:r>
    </w:p>
    <w:p w14:paraId="7987AA38" w14:textId="6B5227B9" w:rsidR="005F2741" w:rsidRPr="008B4338" w:rsidRDefault="005F2741" w:rsidP="00CB1506">
      <w:pPr>
        <w:rPr>
          <w:b/>
          <w:bCs/>
        </w:rPr>
      </w:pPr>
      <w:r w:rsidRPr="008B4338">
        <w:rPr>
          <w:b/>
          <w:bCs/>
        </w:rPr>
        <w:t>Legislated Screening Checks</w:t>
      </w:r>
    </w:p>
    <w:p w14:paraId="00F8F1FC" w14:textId="60272F0B" w:rsidR="005F2741" w:rsidRDefault="005F2741" w:rsidP="005F2741">
      <w:r>
        <w:t>Some employees may require additional screening checks as mandated by legislation in South</w:t>
      </w:r>
      <w:r w:rsidR="008B4338">
        <w:t xml:space="preserve"> </w:t>
      </w:r>
      <w:r>
        <w:t>Australia. These checks are:</w:t>
      </w:r>
    </w:p>
    <w:p w14:paraId="6967F3D6" w14:textId="0CD0060F" w:rsidR="005F2741" w:rsidRDefault="008B4338" w:rsidP="00F5176F">
      <w:pPr>
        <w:pStyle w:val="ListParagraph"/>
        <w:numPr>
          <w:ilvl w:val="0"/>
          <w:numId w:val="40"/>
        </w:numPr>
      </w:pPr>
      <w:r>
        <w:t>C</w:t>
      </w:r>
      <w:r w:rsidR="005F2741">
        <w:t>hild-related employment and working with children checks</w:t>
      </w:r>
      <w:r>
        <w:t>;</w:t>
      </w:r>
    </w:p>
    <w:p w14:paraId="540247C9" w14:textId="351CAB27" w:rsidR="005F2741" w:rsidRDefault="008B4338">
      <w:pPr>
        <w:pStyle w:val="ListParagraph"/>
        <w:numPr>
          <w:ilvl w:val="0"/>
          <w:numId w:val="40"/>
        </w:numPr>
      </w:pPr>
      <w:r>
        <w:t>D</w:t>
      </w:r>
      <w:r w:rsidR="005F2741">
        <w:t>isability services employment</w:t>
      </w:r>
      <w:r>
        <w:t>; or</w:t>
      </w:r>
    </w:p>
    <w:p w14:paraId="7688D6AA" w14:textId="3DC5BA9A" w:rsidR="005F2741" w:rsidRDefault="008B4338">
      <w:pPr>
        <w:pStyle w:val="ListParagraph"/>
        <w:numPr>
          <w:ilvl w:val="0"/>
          <w:numId w:val="40"/>
        </w:numPr>
      </w:pPr>
      <w:r>
        <w:t>A</w:t>
      </w:r>
      <w:r w:rsidR="005F2741">
        <w:t>ged-care sector employment</w:t>
      </w:r>
      <w:r>
        <w:t>.</w:t>
      </w:r>
    </w:p>
    <w:p w14:paraId="04E8C719" w14:textId="4494C98F" w:rsidR="005F2741" w:rsidRDefault="00B02D67" w:rsidP="005F2741">
      <w:r>
        <w:t>Council</w:t>
      </w:r>
      <w:r w:rsidR="008B4338">
        <w:t>s</w:t>
      </w:r>
      <w:r w:rsidR="005F2741">
        <w:t xml:space="preserve"> must determine if any positions of employment are subject to any of these checks and</w:t>
      </w:r>
      <w:r w:rsidR="008B4338">
        <w:t xml:space="preserve"> </w:t>
      </w:r>
      <w:r w:rsidR="005F2741">
        <w:t xml:space="preserve">ensure these screening requirements are met prior to any offer of employment. The </w:t>
      </w:r>
      <w:hyperlink r:id="rId18" w:history="1">
        <w:r w:rsidR="005F2741" w:rsidRPr="001E02B4">
          <w:rPr>
            <w:rStyle w:val="Hyperlink"/>
          </w:rPr>
          <w:t>Department</w:t>
        </w:r>
        <w:r w:rsidR="008B4338" w:rsidRPr="001E02B4">
          <w:rPr>
            <w:rStyle w:val="Hyperlink"/>
          </w:rPr>
          <w:t xml:space="preserve"> </w:t>
        </w:r>
        <w:r w:rsidR="005F2741" w:rsidRPr="001E02B4">
          <w:rPr>
            <w:rStyle w:val="Hyperlink"/>
          </w:rPr>
          <w:t>of Human Services Screening Unit</w:t>
        </w:r>
      </w:hyperlink>
      <w:r w:rsidR="005F2741">
        <w:t xml:space="preserve"> undertakes each of the above checks on a fee-for-service</w:t>
      </w:r>
      <w:r w:rsidR="008B4338">
        <w:t xml:space="preserve"> </w:t>
      </w:r>
      <w:r w:rsidR="005F2741">
        <w:t>basis</w:t>
      </w:r>
      <w:r w:rsidR="008B4338">
        <w:t>.</w:t>
      </w:r>
    </w:p>
    <w:p w14:paraId="27370050" w14:textId="6D8D7479" w:rsidR="00956C68" w:rsidRDefault="00955662" w:rsidP="00955662">
      <w:pPr>
        <w:pStyle w:val="Heading3"/>
      </w:pPr>
      <w:bookmarkStart w:id="61" w:name="_Toc100051738"/>
      <w:r>
        <w:t>Maintaining Employees</w:t>
      </w:r>
      <w:bookmarkEnd w:id="61"/>
    </w:p>
    <w:p w14:paraId="5AF8209E" w14:textId="043B7D2D" w:rsidR="003F37D7" w:rsidRDefault="003F37D7" w:rsidP="003F37D7">
      <w:r>
        <w:t xml:space="preserve">Each </w:t>
      </w:r>
      <w:r w:rsidR="00B02D67">
        <w:t>council</w:t>
      </w:r>
      <w:r>
        <w:t xml:space="preserve"> has a responsibility to ensure its information, people and assets are protected from deliberate and accidental compromise or harm. This is an enduring requirement based upon the likelihood that security circumstances </w:t>
      </w:r>
      <w:r w:rsidR="00AD00AE">
        <w:t>tend to</w:t>
      </w:r>
      <w:r>
        <w:t xml:space="preserve"> change.</w:t>
      </w:r>
    </w:p>
    <w:p w14:paraId="32EE0712" w14:textId="0EAFB56E" w:rsidR="00955662" w:rsidRDefault="003F37D7" w:rsidP="003F37D7">
      <w:r>
        <w:t>People who are suitable at the time of employment or commencement in a role may face changes in circumstances, or develop new behaviours, that could result in an increased risk to security. Examples might include encountering financial or personal hardship, undertaking risky behaviours, or simply becoming careless with their security responsibilities.</w:t>
      </w:r>
    </w:p>
    <w:p w14:paraId="4DD976BC" w14:textId="561495E8" w:rsidR="003F37D7" w:rsidRDefault="00B02D67" w:rsidP="00482DCB">
      <w:r>
        <w:t>Council</w:t>
      </w:r>
      <w:r w:rsidR="00482DCB">
        <w:t xml:space="preserve">s should identify and establish processes that help continue to monitor employees for any changes that might affect their ongoing </w:t>
      </w:r>
      <w:r w:rsidR="001C7EDE">
        <w:t>suitability and</w:t>
      </w:r>
      <w:r w:rsidR="00482DCB">
        <w:t xml:space="preserve"> implement processes to manage any associated risks.</w:t>
      </w:r>
    </w:p>
    <w:p w14:paraId="60EA1473" w14:textId="6EA2E5BE" w:rsidR="00482DCB" w:rsidRPr="00694D48" w:rsidRDefault="00482DCB" w:rsidP="00482DCB">
      <w:pPr>
        <w:rPr>
          <w:b/>
          <w:bCs/>
        </w:rPr>
      </w:pPr>
      <w:r w:rsidRPr="00694D48">
        <w:rPr>
          <w:b/>
          <w:bCs/>
        </w:rPr>
        <w:t>Insider Threat</w:t>
      </w:r>
    </w:p>
    <w:p w14:paraId="685AB98C" w14:textId="03E42CEF" w:rsidR="00694D48" w:rsidRDefault="00694D48" w:rsidP="00694D48">
      <w:r>
        <w:t xml:space="preserve">Insider threat is the risk of compromise to </w:t>
      </w:r>
      <w:r w:rsidR="00B02D67">
        <w:t>council</w:t>
      </w:r>
      <w:r>
        <w:t xml:space="preserve"> information and resources from an employee who may, or may not, have authorised access. It can occur either deliberately or accidentally and </w:t>
      </w:r>
      <w:r w:rsidR="001C7EDE">
        <w:t xml:space="preserve">may </w:t>
      </w:r>
      <w:r>
        <w:t>result from a wide range of circumstances or motives.</w:t>
      </w:r>
    </w:p>
    <w:p w14:paraId="147A672F" w14:textId="1ADE3171" w:rsidR="00694D48" w:rsidRDefault="007B6EDD" w:rsidP="007B6EDD">
      <w:r>
        <w:t xml:space="preserve">Many people working inside the </w:t>
      </w:r>
      <w:r w:rsidR="00B02D67">
        <w:t>council</w:t>
      </w:r>
      <w:r>
        <w:t xml:space="preserve">s, including contractors, have privileged access to </w:t>
      </w:r>
      <w:r w:rsidR="00C87C5E">
        <w:t>OFFICIAL: Sensitive</w:t>
      </w:r>
      <w:r>
        <w:t xml:space="preserve"> information, resources and facilities. Compromise of </w:t>
      </w:r>
      <w:r w:rsidR="00C87C5E">
        <w:t>OFFICIAL: Sensitive</w:t>
      </w:r>
      <w:r w:rsidR="0078529A">
        <w:t xml:space="preserve"> </w:t>
      </w:r>
      <w:r>
        <w:t>classified information or resources could have significant consequences for individuals, groups</w:t>
      </w:r>
      <w:r w:rsidR="00D33477">
        <w:t xml:space="preserve"> </w:t>
      </w:r>
      <w:r>
        <w:t>or the government generally. Effective ongoing assessment can reduce the risk of insider threat from both malicious and unwitting parties.</w:t>
      </w:r>
    </w:p>
    <w:p w14:paraId="74D8B992" w14:textId="4F6835B1" w:rsidR="007B6EDD" w:rsidRPr="00DC7BFD" w:rsidRDefault="00DC7BFD" w:rsidP="007B6EDD">
      <w:pPr>
        <w:rPr>
          <w:b/>
          <w:bCs/>
        </w:rPr>
      </w:pPr>
      <w:r w:rsidRPr="00DC7BFD">
        <w:rPr>
          <w:b/>
          <w:bCs/>
        </w:rPr>
        <w:lastRenderedPageBreak/>
        <w:t>Ongoing Assessment</w:t>
      </w:r>
    </w:p>
    <w:p w14:paraId="63F50523" w14:textId="38FF190C" w:rsidR="00DC7BFD" w:rsidRDefault="00DC7BFD" w:rsidP="00DC7BFD">
      <w:r>
        <w:t>Effective ongoing assessment encourages and facilitates reporting of security concerns, and regularly collates and assesses information to identify changes that may signal a potential security concern.</w:t>
      </w:r>
    </w:p>
    <w:p w14:paraId="3B793CB5" w14:textId="504A527A" w:rsidR="00DC7BFD" w:rsidRDefault="00DC7BFD" w:rsidP="00DC7BFD">
      <w:r>
        <w:t>Procedures for ongoing assessment should be determined through risk assessments that consider:</w:t>
      </w:r>
    </w:p>
    <w:p w14:paraId="0BB2FEF9" w14:textId="79A4A0BB" w:rsidR="00DC7BFD" w:rsidRDefault="00DC7BFD" w:rsidP="00F5176F">
      <w:pPr>
        <w:pStyle w:val="ListParagraph"/>
        <w:numPr>
          <w:ilvl w:val="0"/>
          <w:numId w:val="41"/>
        </w:numPr>
      </w:pPr>
      <w:r>
        <w:t>The type of employee and employment (ongoing employees, temporary employees, etc.);</w:t>
      </w:r>
    </w:p>
    <w:p w14:paraId="717694DE" w14:textId="6610D8FD" w:rsidR="00DC7BFD" w:rsidRDefault="00DC7BFD">
      <w:pPr>
        <w:pStyle w:val="ListParagraph"/>
        <w:numPr>
          <w:ilvl w:val="0"/>
          <w:numId w:val="41"/>
        </w:numPr>
      </w:pPr>
      <w:r>
        <w:t xml:space="preserve">Their level of access to </w:t>
      </w:r>
      <w:r w:rsidR="00C87C5E">
        <w:t>OFFICIAL: Sensitive</w:t>
      </w:r>
      <w:r w:rsidR="00D33477">
        <w:t xml:space="preserve"> </w:t>
      </w:r>
      <w:r>
        <w:t>classified information and resources;</w:t>
      </w:r>
    </w:p>
    <w:p w14:paraId="331D76DA" w14:textId="77777777" w:rsidR="00DC7BFD" w:rsidRDefault="00DC7BFD">
      <w:pPr>
        <w:pStyle w:val="ListParagraph"/>
        <w:numPr>
          <w:ilvl w:val="0"/>
          <w:numId w:val="41"/>
        </w:numPr>
      </w:pPr>
      <w:r>
        <w:t>Tolerance for security risks;</w:t>
      </w:r>
    </w:p>
    <w:p w14:paraId="02EE38F8" w14:textId="5637B49B" w:rsidR="00DC7BFD" w:rsidRDefault="00DC7BFD">
      <w:pPr>
        <w:pStyle w:val="ListParagraph"/>
        <w:numPr>
          <w:ilvl w:val="0"/>
          <w:numId w:val="41"/>
        </w:numPr>
      </w:pPr>
      <w:r>
        <w:t>Position specific risks; or</w:t>
      </w:r>
    </w:p>
    <w:p w14:paraId="2680F1FF" w14:textId="71474A25" w:rsidR="00DC7BFD" w:rsidRDefault="00DC7BFD">
      <w:pPr>
        <w:pStyle w:val="ListParagraph"/>
        <w:numPr>
          <w:ilvl w:val="0"/>
          <w:numId w:val="41"/>
        </w:numPr>
      </w:pPr>
      <w:r>
        <w:t>The individual’s personal risk profile.</w:t>
      </w:r>
    </w:p>
    <w:p w14:paraId="014AFE12" w14:textId="54503C8D" w:rsidR="006A13EF" w:rsidRPr="006A13EF" w:rsidRDefault="00B02D67" w:rsidP="006A13EF">
      <w:r>
        <w:t>Council</w:t>
      </w:r>
      <w:r w:rsidR="006A13EF">
        <w:t>s</w:t>
      </w:r>
      <w:r w:rsidR="006A13EF" w:rsidRPr="006A13EF">
        <w:t xml:space="preserve"> should periodically repeat any necessary or</w:t>
      </w:r>
      <w:r w:rsidR="006A13EF">
        <w:t xml:space="preserve"> </w:t>
      </w:r>
      <w:r w:rsidR="006A13EF" w:rsidRPr="006A13EF">
        <w:t>useful pre-employment screening checks over the period of a person’s employment to help</w:t>
      </w:r>
      <w:r w:rsidR="006A13EF">
        <w:t xml:space="preserve"> </w:t>
      </w:r>
      <w:r w:rsidR="006A13EF" w:rsidRPr="006A13EF">
        <w:t>inform assessment of their ongoing suitability.</w:t>
      </w:r>
    </w:p>
    <w:p w14:paraId="2E3AFF25" w14:textId="4567792F" w:rsidR="001C2833" w:rsidRDefault="00C31317" w:rsidP="00ED674D">
      <w:pPr>
        <w:pStyle w:val="Heading2"/>
      </w:pPr>
      <w:bookmarkStart w:id="62" w:name="_Toc100051739"/>
      <w:r>
        <w:t>Education &amp; Training</w:t>
      </w:r>
      <w:bookmarkEnd w:id="62"/>
    </w:p>
    <w:p w14:paraId="2DA0109B" w14:textId="34E90301" w:rsidR="00C31317" w:rsidRDefault="00C31317" w:rsidP="00C31317">
      <w:r w:rsidRPr="00C825AE">
        <w:t>Provide personnel and contractors with information and training to support awareness of their collective responsibility to foster a positive security culture.</w:t>
      </w:r>
      <w:r w:rsidR="008507CE">
        <w:t xml:space="preserve"> The content of </w:t>
      </w:r>
      <w:r w:rsidR="00556EFE">
        <w:t xml:space="preserve">the </w:t>
      </w:r>
      <w:r w:rsidR="00784856">
        <w:t xml:space="preserve">security training should </w:t>
      </w:r>
      <w:r w:rsidR="00321EE0">
        <w:t>depend</w:t>
      </w:r>
      <w:r w:rsidR="00287B49">
        <w:t xml:space="preserve"> on the security objectives of </w:t>
      </w:r>
      <w:r w:rsidR="00556EFE">
        <w:t>the</w:t>
      </w:r>
      <w:r w:rsidR="00287B49">
        <w:t xml:space="preserve"> </w:t>
      </w:r>
      <w:r w:rsidR="00B02D67">
        <w:t>council</w:t>
      </w:r>
      <w:r w:rsidR="00287B49">
        <w:t xml:space="preserve"> however, staff with responsibilities beyond that of a standard user will require a tailored </w:t>
      </w:r>
      <w:r w:rsidR="005B53B0">
        <w:t xml:space="preserve">privileged user training. </w:t>
      </w:r>
    </w:p>
    <w:p w14:paraId="66B0068E" w14:textId="1F458301" w:rsidR="005B53B0" w:rsidRDefault="005B53B0" w:rsidP="00C31317">
      <w:r>
        <w:t xml:space="preserve">A proposed security awareness training should be taken annually by all members of staff and cover: </w:t>
      </w:r>
    </w:p>
    <w:p w14:paraId="75E7F2DF" w14:textId="03958B6A" w:rsidR="005B53B0" w:rsidRDefault="005B53B0" w:rsidP="005B53B0">
      <w:pPr>
        <w:pStyle w:val="ListParagraph"/>
      </w:pPr>
      <w:r>
        <w:t>The purpose of the security awareness training;</w:t>
      </w:r>
    </w:p>
    <w:p w14:paraId="1E7FA772" w14:textId="289F5E1A" w:rsidR="005B53B0" w:rsidRDefault="00FC1607" w:rsidP="005B53B0">
      <w:pPr>
        <w:pStyle w:val="ListParagraph"/>
      </w:pPr>
      <w:r>
        <w:t xml:space="preserve">Security appointments and contacts within the </w:t>
      </w:r>
      <w:r w:rsidR="00B02D67">
        <w:t>council</w:t>
      </w:r>
      <w:r>
        <w:t>;</w:t>
      </w:r>
    </w:p>
    <w:p w14:paraId="0F83C846" w14:textId="74D9F9A2" w:rsidR="00FC1607" w:rsidRDefault="00556EFE" w:rsidP="005B53B0">
      <w:pPr>
        <w:pStyle w:val="ListParagraph"/>
      </w:pPr>
      <w:r>
        <w:t>Authorised</w:t>
      </w:r>
      <w:r w:rsidR="00FC1607">
        <w:t xml:space="preserve"> </w:t>
      </w:r>
      <w:r w:rsidR="00321EE0">
        <w:t>use of systems and their resources;</w:t>
      </w:r>
    </w:p>
    <w:p w14:paraId="2EC32F8D" w14:textId="5EE14227" w:rsidR="00321EE0" w:rsidRDefault="00321EE0" w:rsidP="005B53B0">
      <w:pPr>
        <w:pStyle w:val="ListParagraph"/>
      </w:pPr>
      <w:r>
        <w:t xml:space="preserve">Protection of systems and their resources; and </w:t>
      </w:r>
    </w:p>
    <w:p w14:paraId="5B89BC6A" w14:textId="48BF721D" w:rsidR="00E54264" w:rsidRDefault="00321EE0" w:rsidP="006B1B41">
      <w:pPr>
        <w:pStyle w:val="ListParagraph"/>
      </w:pPr>
      <w:r>
        <w:t xml:space="preserve">Reporting of security incidents and suspected compromises of systems and their resources. </w:t>
      </w:r>
    </w:p>
    <w:p w14:paraId="085A914A" w14:textId="2425DE22" w:rsidR="00C31317" w:rsidRDefault="00C11020" w:rsidP="00ED674D">
      <w:pPr>
        <w:pStyle w:val="Heading2"/>
      </w:pPr>
      <w:bookmarkStart w:id="63" w:name="_Toc100051740"/>
      <w:r>
        <w:t xml:space="preserve">Departing </w:t>
      </w:r>
      <w:r w:rsidR="00C31317">
        <w:t>Personnel</w:t>
      </w:r>
      <w:bookmarkEnd w:id="63"/>
    </w:p>
    <w:p w14:paraId="362FC5ED" w14:textId="1C0DF332" w:rsidR="00C31317" w:rsidRDefault="00C31317" w:rsidP="00C31317">
      <w:r w:rsidRPr="00C31317">
        <w:t xml:space="preserve">Withdraw access to </w:t>
      </w:r>
      <w:r w:rsidR="00B02D67">
        <w:t>council</w:t>
      </w:r>
      <w:r w:rsidRPr="00C31317">
        <w:t xml:space="preserve"> resources when no longer required and inform personnel and contractors of ongoing security obligations upon separation.</w:t>
      </w:r>
    </w:p>
    <w:p w14:paraId="1B115915" w14:textId="3F734B64" w:rsidR="00E54264" w:rsidRPr="00ED550B" w:rsidRDefault="00ED550B" w:rsidP="00ED674D">
      <w:pPr>
        <w:pStyle w:val="Heading3"/>
      </w:pPr>
      <w:bookmarkStart w:id="64" w:name="_Toc100051741"/>
      <w:r w:rsidRPr="00ED550B">
        <w:t xml:space="preserve">Removing Access to Information </w:t>
      </w:r>
      <w:r w:rsidR="003A3A9D">
        <w:t>&amp;</w:t>
      </w:r>
      <w:r w:rsidR="003A3A9D" w:rsidRPr="00ED550B">
        <w:t xml:space="preserve"> </w:t>
      </w:r>
      <w:r w:rsidRPr="00ED550B">
        <w:t>Resources</w:t>
      </w:r>
      <w:bookmarkEnd w:id="64"/>
    </w:p>
    <w:p w14:paraId="694F9244" w14:textId="0B1DE7B8" w:rsidR="009A5644" w:rsidRDefault="00F03F1A" w:rsidP="00F03F1A">
      <w:r>
        <w:t xml:space="preserve">Depending on the circumstances, </w:t>
      </w:r>
      <w:r w:rsidR="00C87C5E">
        <w:t>departing</w:t>
      </w:r>
      <w:r>
        <w:t xml:space="preserve"> employees can increase the risk of compromise to information and resources. </w:t>
      </w:r>
    </w:p>
    <w:p w14:paraId="00CC5040" w14:textId="23E1F8AC" w:rsidR="00B15819" w:rsidRDefault="009A5644" w:rsidP="00B15819">
      <w:r>
        <w:t xml:space="preserve">Once a person </w:t>
      </w:r>
      <w:r w:rsidR="00C87C5E">
        <w:t>departs</w:t>
      </w:r>
      <w:r>
        <w:t xml:space="preserve"> from their role, their requirement for ongoing access to </w:t>
      </w:r>
      <w:r w:rsidR="00B02D67">
        <w:t>council</w:t>
      </w:r>
      <w:r>
        <w:t xml:space="preserve"> information and resources also ceases. </w:t>
      </w:r>
      <w:r w:rsidR="00B15819">
        <w:t>Access to both physical facilities</w:t>
      </w:r>
      <w:r w:rsidR="00775A33">
        <w:t xml:space="preserve">, </w:t>
      </w:r>
      <w:r w:rsidR="00B15819">
        <w:t>resources and information technology systems should be removed as soon as practicable; and any property they have (including devices, access cards, keys etc.) should be recovered.</w:t>
      </w:r>
    </w:p>
    <w:p w14:paraId="0341D9E1" w14:textId="1ADAA9E7" w:rsidR="00CF3F18" w:rsidRDefault="00CF3F18" w:rsidP="00CF3F18">
      <w:pPr>
        <w:pStyle w:val="Heading3"/>
      </w:pPr>
      <w:bookmarkStart w:id="65" w:name="_Toc100051742"/>
      <w:r>
        <w:t>Ongoing Security Obligations</w:t>
      </w:r>
      <w:bookmarkEnd w:id="65"/>
    </w:p>
    <w:p w14:paraId="66A3200C" w14:textId="69A646E9" w:rsidR="000858D2" w:rsidRDefault="007774F7">
      <w:r>
        <w:t xml:space="preserve">All </w:t>
      </w:r>
      <w:r w:rsidR="00C87C5E">
        <w:t>departing</w:t>
      </w:r>
      <w:r>
        <w:t xml:space="preserve"> employees, whether departing temporarily or permanently, should be reminded of any ongoing security obligations they have associated with their former position.</w:t>
      </w:r>
      <w:r w:rsidR="009F0019">
        <w:t xml:space="preserve"> </w:t>
      </w:r>
      <w:r w:rsidR="00C87C5E">
        <w:t>Departing</w:t>
      </w:r>
      <w:r w:rsidR="009F0019">
        <w:t xml:space="preserve"> employees may also have ongoing obligations under various legislation as well as </w:t>
      </w:r>
      <w:r w:rsidR="00C87C5E">
        <w:t>responsibilities</w:t>
      </w:r>
      <w:r w:rsidR="009F0019">
        <w:t xml:space="preserve"> relating to intellectual property.</w:t>
      </w:r>
    </w:p>
    <w:p w14:paraId="42ECF6C8" w14:textId="67DE4BE2" w:rsidR="001C2833" w:rsidRDefault="000858D2" w:rsidP="000858D2">
      <w:pPr>
        <w:pStyle w:val="Heading1"/>
      </w:pPr>
      <w:bookmarkStart w:id="66" w:name="_Toc100051743"/>
      <w:r>
        <w:lastRenderedPageBreak/>
        <w:t>Control Implementation</w:t>
      </w:r>
      <w:r w:rsidR="004F436E">
        <w:t>:</w:t>
      </w:r>
      <w:r>
        <w:t xml:space="preserve"> </w:t>
      </w:r>
      <w:r w:rsidR="00C31317">
        <w:t>Facilities</w:t>
      </w:r>
      <w:bookmarkEnd w:id="66"/>
    </w:p>
    <w:p w14:paraId="6016C9E2" w14:textId="6B1161E9" w:rsidR="00C31317" w:rsidRDefault="00C31317" w:rsidP="00780257">
      <w:pPr>
        <w:pStyle w:val="Heading4"/>
      </w:pPr>
      <w:r w:rsidRPr="00C31317">
        <w:t>Provide a safe and secure physical environment for people, information and assets</w:t>
      </w:r>
      <w:r w:rsidR="000858D2">
        <w:t>.</w:t>
      </w:r>
    </w:p>
    <w:p w14:paraId="14E60BC0" w14:textId="0B39F090" w:rsidR="000858D2" w:rsidRDefault="008C1544" w:rsidP="00ED674D">
      <w:pPr>
        <w:pStyle w:val="Heading2"/>
      </w:pPr>
      <w:bookmarkStart w:id="67" w:name="_Toc100051744"/>
      <w:r>
        <w:t>Physical Security</w:t>
      </w:r>
      <w:bookmarkEnd w:id="67"/>
    </w:p>
    <w:p w14:paraId="20F12AFC" w14:textId="0EE4D597" w:rsidR="0021783E" w:rsidRDefault="0021783E" w:rsidP="0021783E">
      <w:r w:rsidRPr="0021783E">
        <w:t xml:space="preserve">Implement physical security measures that minimise the risk of harm to people; and/or </w:t>
      </w:r>
      <w:r w:rsidR="00B02D67">
        <w:t>council</w:t>
      </w:r>
      <w:r w:rsidRPr="0021783E">
        <w:t xml:space="preserve"> resources being accessed, used or removed without proper authorisation.</w:t>
      </w:r>
    </w:p>
    <w:p w14:paraId="0A64E912" w14:textId="5C2774E6" w:rsidR="00191618" w:rsidRPr="0025070F" w:rsidRDefault="005D4296" w:rsidP="00ED674D">
      <w:pPr>
        <w:pStyle w:val="Heading3"/>
      </w:pPr>
      <w:bookmarkStart w:id="68" w:name="_Toc100051745"/>
      <w:r>
        <w:t>Site Categorisation</w:t>
      </w:r>
      <w:r w:rsidR="004B58D8">
        <w:t xml:space="preserve"> &amp; Security Zones</w:t>
      </w:r>
      <w:bookmarkEnd w:id="68"/>
    </w:p>
    <w:p w14:paraId="641673D8" w14:textId="44618365" w:rsidR="00712038" w:rsidRDefault="00712038" w:rsidP="00712038">
      <w:r>
        <w:t xml:space="preserve">The physical facilities that house physical resources and assets </w:t>
      </w:r>
      <w:r w:rsidR="00925121">
        <w:t>should</w:t>
      </w:r>
      <w:r>
        <w:t xml:space="preserve"> be sufficient</w:t>
      </w:r>
      <w:r w:rsidR="00925121">
        <w:t xml:space="preserve"> </w:t>
      </w:r>
      <w:r>
        <w:t>to afford the level of protection those resources or assets require, in line with assessments and security plans. In order to reduce the likelihood that resources or</w:t>
      </w:r>
      <w:r w:rsidR="00925121">
        <w:t xml:space="preserve"> </w:t>
      </w:r>
      <w:r>
        <w:t xml:space="preserve">assets are compromised or harmed, </w:t>
      </w:r>
      <w:r w:rsidR="00B02D67">
        <w:t>council</w:t>
      </w:r>
      <w:r w:rsidR="00925121">
        <w:t>s</w:t>
      </w:r>
      <w:r>
        <w:t xml:space="preserve"> </w:t>
      </w:r>
      <w:r w:rsidR="00925121">
        <w:t xml:space="preserve">should </w:t>
      </w:r>
      <w:r>
        <w:t>incorporate protective security into all</w:t>
      </w:r>
      <w:r w:rsidR="00925121">
        <w:t xml:space="preserve"> </w:t>
      </w:r>
      <w:r>
        <w:t>processes for planning, selecting or designing new facilities as well as refurbishment or</w:t>
      </w:r>
      <w:r w:rsidR="00925121">
        <w:t xml:space="preserve"> </w:t>
      </w:r>
      <w:r>
        <w:t>modification of existing facilities.</w:t>
      </w:r>
    </w:p>
    <w:p w14:paraId="3E7A6621" w14:textId="525914CE" w:rsidR="00925121" w:rsidRDefault="00712038" w:rsidP="00925121">
      <w:r>
        <w:t>Protective security considerations for facilities should consider:</w:t>
      </w:r>
    </w:p>
    <w:p w14:paraId="2A84DB86" w14:textId="46219201" w:rsidR="00712038" w:rsidRDefault="00925121" w:rsidP="00F5176F">
      <w:pPr>
        <w:pStyle w:val="ListParagraph"/>
        <w:numPr>
          <w:ilvl w:val="0"/>
          <w:numId w:val="43"/>
        </w:numPr>
      </w:pPr>
      <w:r>
        <w:t>T</w:t>
      </w:r>
      <w:r w:rsidR="00712038">
        <w:t>he location and size of the site</w:t>
      </w:r>
      <w:r>
        <w:t>;</w:t>
      </w:r>
    </w:p>
    <w:p w14:paraId="45E66072" w14:textId="4D17062C" w:rsidR="00712038" w:rsidRDefault="00925121">
      <w:pPr>
        <w:pStyle w:val="ListParagraph"/>
        <w:numPr>
          <w:ilvl w:val="0"/>
          <w:numId w:val="42"/>
        </w:numPr>
      </w:pPr>
      <w:r>
        <w:t>O</w:t>
      </w:r>
      <w:r w:rsidR="00712038">
        <w:t>wnership or tenancy of the site (</w:t>
      </w:r>
      <w:r>
        <w:t>e.g.,</w:t>
      </w:r>
      <w:r w:rsidR="00712038">
        <w:t xml:space="preserve"> sole occupancy, shared tenancy, multiple entities)</w:t>
      </w:r>
      <w:r>
        <w:t>;</w:t>
      </w:r>
    </w:p>
    <w:p w14:paraId="320EDB2B" w14:textId="2BE9D18B" w:rsidR="00712038" w:rsidRDefault="00925121">
      <w:pPr>
        <w:pStyle w:val="ListParagraph"/>
        <w:numPr>
          <w:ilvl w:val="0"/>
          <w:numId w:val="42"/>
        </w:numPr>
      </w:pPr>
      <w:r>
        <w:t>C</w:t>
      </w:r>
      <w:r w:rsidR="00712038">
        <w:t>ollateral exposure (e.g.</w:t>
      </w:r>
      <w:r>
        <w:t>,</w:t>
      </w:r>
      <w:r w:rsidR="00712038">
        <w:t xml:space="preserve"> proximity to other categories of physical assets)</w:t>
      </w:r>
      <w:r>
        <w:t>;</w:t>
      </w:r>
    </w:p>
    <w:p w14:paraId="7EFACDB8" w14:textId="716E78DA" w:rsidR="00712038" w:rsidRDefault="00925121">
      <w:pPr>
        <w:pStyle w:val="ListParagraph"/>
        <w:numPr>
          <w:ilvl w:val="0"/>
          <w:numId w:val="42"/>
        </w:numPr>
      </w:pPr>
      <w:r>
        <w:t>A</w:t>
      </w:r>
      <w:r w:rsidR="00712038">
        <w:t>ccess needs to the site (e.g.</w:t>
      </w:r>
      <w:r>
        <w:t>,</w:t>
      </w:r>
      <w:r w:rsidR="00712038">
        <w:t xml:space="preserve"> authorised personnel only, public access)</w:t>
      </w:r>
      <w:r>
        <w:t>;</w:t>
      </w:r>
    </w:p>
    <w:p w14:paraId="6617B027" w14:textId="77777777" w:rsidR="004C6AB6" w:rsidRDefault="00925121">
      <w:pPr>
        <w:pStyle w:val="ListParagraph"/>
        <w:numPr>
          <w:ilvl w:val="0"/>
          <w:numId w:val="42"/>
        </w:numPr>
      </w:pPr>
      <w:r>
        <w:t>S</w:t>
      </w:r>
      <w:r w:rsidR="00712038">
        <w:t>ecurity classification of information, activities and assets (including ICT assets) to be stored,</w:t>
      </w:r>
      <w:r>
        <w:t xml:space="preserve"> </w:t>
      </w:r>
      <w:r w:rsidR="00712038">
        <w:t>handled or processed in the facility, or parts of the facility</w:t>
      </w:r>
      <w:r w:rsidR="004C6AB6">
        <w:t>;</w:t>
      </w:r>
    </w:p>
    <w:p w14:paraId="32546D83" w14:textId="3CEF41F3" w:rsidR="00712038" w:rsidRDefault="004C6AB6">
      <w:pPr>
        <w:pStyle w:val="ListParagraph"/>
        <w:numPr>
          <w:ilvl w:val="0"/>
          <w:numId w:val="42"/>
        </w:numPr>
      </w:pPr>
      <w:r>
        <w:t>T</w:t>
      </w:r>
      <w:r w:rsidR="00712038">
        <w:t>he categories of other assets stored on site</w:t>
      </w:r>
      <w:r w:rsidR="00925121">
        <w:t xml:space="preserve">; </w:t>
      </w:r>
      <w:r w:rsidR="00006214">
        <w:t>and</w:t>
      </w:r>
    </w:p>
    <w:p w14:paraId="1450F2E5" w14:textId="63283EC9" w:rsidR="0021783E" w:rsidRDefault="0080059E" w:rsidP="00096190">
      <w:pPr>
        <w:pStyle w:val="ListParagraph"/>
        <w:numPr>
          <w:ilvl w:val="0"/>
          <w:numId w:val="42"/>
        </w:numPr>
      </w:pPr>
      <w:r>
        <w:t>P</w:t>
      </w:r>
      <w:r w:rsidR="00712038">
        <w:t>eriods of greatest or increase risk (e.g.</w:t>
      </w:r>
      <w:r w:rsidR="004C6AB6">
        <w:t>,</w:t>
      </w:r>
      <w:r w:rsidR="00712038">
        <w:t xml:space="preserve"> business hours or out-of-hours)</w:t>
      </w:r>
      <w:r w:rsidR="004C6AB6">
        <w:t>.</w:t>
      </w:r>
    </w:p>
    <w:p w14:paraId="69C25EA7" w14:textId="42B05C70" w:rsidR="00712038" w:rsidRDefault="0080059E" w:rsidP="0080059E">
      <w:r w:rsidRPr="0080059E">
        <w:t xml:space="preserve">Security zones provide a methodology for scaling physical security measures based upon security risk assessments. </w:t>
      </w:r>
      <w:r w:rsidR="00D1779D">
        <w:t xml:space="preserve">Local councils should consider </w:t>
      </w:r>
      <w:r w:rsidR="00AA6746">
        <w:t>implementation of a security zone model</w:t>
      </w:r>
      <w:r w:rsidR="00006214">
        <w:t xml:space="preserve">, as described in the following table: </w:t>
      </w:r>
    </w:p>
    <w:tbl>
      <w:tblPr>
        <w:tblW w:w="5000" w:type="pct"/>
        <w:tblCellMar>
          <w:left w:w="0" w:type="dxa"/>
          <w:right w:w="0" w:type="dxa"/>
        </w:tblCellMar>
        <w:tblLook w:val="0420" w:firstRow="1" w:lastRow="0" w:firstColumn="0" w:lastColumn="0" w:noHBand="0" w:noVBand="1"/>
      </w:tblPr>
      <w:tblGrid>
        <w:gridCol w:w="1549"/>
        <w:gridCol w:w="7729"/>
      </w:tblGrid>
      <w:tr w:rsidR="00AA6746" w:rsidRPr="00BA7359" w14:paraId="280350B1" w14:textId="77777777" w:rsidTr="007E6CB9">
        <w:trPr>
          <w:trHeight w:val="397"/>
          <w:tblHeader/>
        </w:trPr>
        <w:tc>
          <w:tcPr>
            <w:tcW w:w="835" w:type="pct"/>
            <w:tcBorders>
              <w:top w:val="single" w:sz="8" w:space="0" w:color="002060"/>
              <w:left w:val="single" w:sz="8" w:space="0" w:color="002060"/>
              <w:bottom w:val="single" w:sz="8" w:space="0" w:color="FFFFFF" w:themeColor="background1"/>
              <w:right w:val="single" w:sz="4" w:space="0" w:color="FFFFFF"/>
            </w:tcBorders>
            <w:shd w:val="clear" w:color="auto" w:fill="002060"/>
            <w:tcMar>
              <w:top w:w="72" w:type="dxa"/>
              <w:left w:w="144" w:type="dxa"/>
              <w:bottom w:w="72" w:type="dxa"/>
              <w:right w:w="144" w:type="dxa"/>
            </w:tcMar>
            <w:vAlign w:val="center"/>
          </w:tcPr>
          <w:p w14:paraId="497567E4" w14:textId="60C3AE07" w:rsidR="00AA6746" w:rsidRPr="00BA7359" w:rsidRDefault="00AA6746" w:rsidP="00553BA0">
            <w:pPr>
              <w:spacing w:after="0"/>
              <w:jc w:val="center"/>
              <w:rPr>
                <w:b/>
                <w:bCs/>
              </w:rPr>
            </w:pPr>
            <w:r>
              <w:rPr>
                <w:b/>
                <w:bCs/>
              </w:rPr>
              <w:t>Zone</w:t>
            </w:r>
          </w:p>
        </w:tc>
        <w:tc>
          <w:tcPr>
            <w:tcW w:w="4165" w:type="pct"/>
            <w:tcBorders>
              <w:top w:val="single" w:sz="8" w:space="0" w:color="002060"/>
              <w:left w:val="single" w:sz="4" w:space="0" w:color="FFFFFF"/>
              <w:bottom w:val="single" w:sz="8" w:space="0" w:color="FFFFFF" w:themeColor="background1"/>
              <w:right w:val="single" w:sz="8" w:space="0" w:color="002060"/>
            </w:tcBorders>
            <w:shd w:val="clear" w:color="auto" w:fill="002060"/>
            <w:vAlign w:val="center"/>
          </w:tcPr>
          <w:p w14:paraId="381F68C6" w14:textId="2AB32279" w:rsidR="00AA6746" w:rsidRPr="00BA7359" w:rsidRDefault="00AA6746" w:rsidP="00553BA0">
            <w:pPr>
              <w:spacing w:after="0"/>
              <w:jc w:val="center"/>
              <w:rPr>
                <w:b/>
                <w:bCs/>
              </w:rPr>
            </w:pPr>
            <w:r>
              <w:rPr>
                <w:b/>
                <w:bCs/>
              </w:rPr>
              <w:t>Description</w:t>
            </w:r>
          </w:p>
        </w:tc>
      </w:tr>
      <w:tr w:rsidR="00AA6746" w:rsidRPr="00171ECD" w14:paraId="08FEE05C" w14:textId="77777777" w:rsidTr="00553BA0">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223B6B32" w14:textId="3DFF5825" w:rsidR="00AA6746" w:rsidRPr="00262C94" w:rsidRDefault="008935FD" w:rsidP="00553BA0">
            <w:pPr>
              <w:spacing w:after="0"/>
              <w:rPr>
                <w:b/>
                <w:bCs/>
              </w:rPr>
            </w:pPr>
            <w:r>
              <w:rPr>
                <w:b/>
                <w:bCs/>
              </w:rPr>
              <w:t>PUBLIC</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vAlign w:val="center"/>
          </w:tcPr>
          <w:p w14:paraId="406C1CF9" w14:textId="2BF17411" w:rsidR="008935FD" w:rsidRPr="008935FD" w:rsidRDefault="008935FD" w:rsidP="008935FD">
            <w:r w:rsidRPr="008935FD">
              <w:t>Uncontrolled sites where the public may be present. Such areas include:</w:t>
            </w:r>
          </w:p>
          <w:p w14:paraId="0EA04943" w14:textId="3558A5DE" w:rsidR="008935FD" w:rsidRDefault="008935FD" w:rsidP="00F5176F">
            <w:pPr>
              <w:pStyle w:val="ListParagraph"/>
              <w:numPr>
                <w:ilvl w:val="0"/>
                <w:numId w:val="23"/>
              </w:numPr>
            </w:pPr>
            <w:r>
              <w:t>C</w:t>
            </w:r>
            <w:r w:rsidRPr="008935FD">
              <w:t>offee shops</w:t>
            </w:r>
            <w:r w:rsidR="00006214">
              <w:t>;</w:t>
            </w:r>
          </w:p>
          <w:p w14:paraId="24E01842" w14:textId="32DB791E" w:rsidR="00680004" w:rsidRPr="008935FD" w:rsidRDefault="00680004" w:rsidP="00F5176F">
            <w:pPr>
              <w:pStyle w:val="ListParagraph"/>
              <w:numPr>
                <w:ilvl w:val="0"/>
                <w:numId w:val="23"/>
              </w:numPr>
            </w:pPr>
            <w:r>
              <w:t>Libraries and Community Centres</w:t>
            </w:r>
          </w:p>
          <w:p w14:paraId="362749C9" w14:textId="0927E871" w:rsidR="008935FD" w:rsidRPr="008935FD" w:rsidRDefault="008935FD">
            <w:pPr>
              <w:pStyle w:val="ListParagraph"/>
              <w:numPr>
                <w:ilvl w:val="0"/>
                <w:numId w:val="23"/>
              </w:numPr>
            </w:pPr>
            <w:r>
              <w:t>A</w:t>
            </w:r>
            <w:r w:rsidRPr="008935FD">
              <w:t>irport lounges</w:t>
            </w:r>
            <w:r w:rsidR="00006214">
              <w:t>;</w:t>
            </w:r>
          </w:p>
          <w:p w14:paraId="1C467193" w14:textId="5C2E613A" w:rsidR="008935FD" w:rsidRPr="008935FD" w:rsidRDefault="008935FD">
            <w:pPr>
              <w:pStyle w:val="ListParagraph"/>
              <w:numPr>
                <w:ilvl w:val="0"/>
                <w:numId w:val="23"/>
              </w:numPr>
            </w:pPr>
            <w:r>
              <w:t>P</w:t>
            </w:r>
            <w:r w:rsidRPr="008935FD">
              <w:t>lanes, trains, and other public transport</w:t>
            </w:r>
            <w:r w:rsidR="00006214">
              <w:t>; or</w:t>
            </w:r>
          </w:p>
          <w:p w14:paraId="5C8C2F49" w14:textId="7E23551D" w:rsidR="00AA6746" w:rsidRPr="00171ECD" w:rsidRDefault="008935FD">
            <w:pPr>
              <w:pStyle w:val="ListParagraph"/>
              <w:numPr>
                <w:ilvl w:val="0"/>
                <w:numId w:val="23"/>
              </w:numPr>
            </w:pPr>
            <w:r>
              <w:t>H</w:t>
            </w:r>
            <w:r w:rsidRPr="008935FD">
              <w:t>ome offices.</w:t>
            </w:r>
          </w:p>
        </w:tc>
      </w:tr>
      <w:tr w:rsidR="00AA6746" w:rsidRPr="00171ECD" w14:paraId="66D7F681" w14:textId="77777777" w:rsidTr="00553BA0">
        <w:trPr>
          <w:trHeight w:val="23"/>
        </w:trPr>
        <w:tc>
          <w:tcPr>
            <w:tcW w:w="835"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34F1DEEC" w14:textId="5863F47B" w:rsidR="00AA6746" w:rsidRPr="00262C94" w:rsidRDefault="008935FD" w:rsidP="00553BA0">
            <w:pPr>
              <w:spacing w:after="0"/>
              <w:rPr>
                <w:b/>
                <w:bCs/>
              </w:rPr>
            </w:pPr>
            <w:r>
              <w:rPr>
                <w:b/>
                <w:bCs/>
              </w:rPr>
              <w:t>SHARED</w:t>
            </w:r>
          </w:p>
        </w:tc>
        <w:tc>
          <w:tcPr>
            <w:tcW w:w="4165" w:type="pct"/>
            <w:tcBorders>
              <w:top w:val="single" w:sz="8" w:space="0" w:color="FFFFFF" w:themeColor="background1"/>
              <w:left w:val="single" w:sz="8" w:space="0" w:color="FFFFFF" w:themeColor="background1"/>
              <w:bottom w:val="single" w:sz="4" w:space="0" w:color="FFFFFF" w:themeColor="background1"/>
              <w:right w:val="single" w:sz="8" w:space="0" w:color="002060"/>
            </w:tcBorders>
            <w:shd w:val="clear" w:color="auto" w:fill="E7E7EA"/>
            <w:tcMar>
              <w:top w:w="72" w:type="dxa"/>
              <w:left w:w="144" w:type="dxa"/>
              <w:bottom w:w="72" w:type="dxa"/>
              <w:right w:w="144" w:type="dxa"/>
            </w:tcMar>
            <w:vAlign w:val="center"/>
          </w:tcPr>
          <w:p w14:paraId="66B36079" w14:textId="70F7D48E" w:rsidR="00AA6746" w:rsidRDefault="006A53FE" w:rsidP="007B21AA">
            <w:r>
              <w:t>Controlled</w:t>
            </w:r>
            <w:r w:rsidR="008935FD">
              <w:t xml:space="preserve"> sites accessible by </w:t>
            </w:r>
            <w:r w:rsidR="00CC0C3E">
              <w:t>employees and limited public or visitors. Such areas include:</w:t>
            </w:r>
          </w:p>
          <w:p w14:paraId="70EBECBA" w14:textId="77777777" w:rsidR="00CC0C3E" w:rsidRDefault="00CC0C3E" w:rsidP="00F5176F">
            <w:pPr>
              <w:pStyle w:val="ListParagraph"/>
              <w:numPr>
                <w:ilvl w:val="0"/>
                <w:numId w:val="23"/>
              </w:numPr>
            </w:pPr>
            <w:r>
              <w:t>Teleworking sites where security is managed by the building owner or building manager;</w:t>
            </w:r>
          </w:p>
          <w:p w14:paraId="725533DC" w14:textId="77777777" w:rsidR="00CC0C3E" w:rsidRDefault="00CC0C3E">
            <w:pPr>
              <w:pStyle w:val="ListParagraph"/>
              <w:numPr>
                <w:ilvl w:val="0"/>
                <w:numId w:val="23"/>
              </w:numPr>
            </w:pPr>
            <w:r>
              <w:t>Building perimeters;</w:t>
            </w:r>
          </w:p>
          <w:p w14:paraId="090BA098" w14:textId="77777777" w:rsidR="00CC0C3E" w:rsidRDefault="00CC0C3E">
            <w:pPr>
              <w:pStyle w:val="ListParagraph"/>
              <w:numPr>
                <w:ilvl w:val="0"/>
                <w:numId w:val="23"/>
              </w:numPr>
            </w:pPr>
            <w:r>
              <w:t>Public foyers and front desks;</w:t>
            </w:r>
          </w:p>
          <w:p w14:paraId="563EB15B" w14:textId="7C29A92A" w:rsidR="00CC0C3E" w:rsidRDefault="006A53FE">
            <w:pPr>
              <w:pStyle w:val="ListParagraph"/>
              <w:numPr>
                <w:ilvl w:val="0"/>
                <w:numId w:val="23"/>
              </w:numPr>
            </w:pPr>
            <w:r>
              <w:t>Shared meeting rooms and interview areas;</w:t>
            </w:r>
            <w:r w:rsidR="00006214">
              <w:t xml:space="preserve"> or</w:t>
            </w:r>
          </w:p>
          <w:p w14:paraId="447B07DF" w14:textId="02D71460" w:rsidR="006A53FE" w:rsidRDefault="006A53FE">
            <w:pPr>
              <w:pStyle w:val="ListParagraph"/>
              <w:numPr>
                <w:ilvl w:val="0"/>
                <w:numId w:val="23"/>
              </w:numPr>
            </w:pPr>
            <w:r>
              <w:lastRenderedPageBreak/>
              <w:t>Offices and coworking spaces shared with other tenants</w:t>
            </w:r>
          </w:p>
          <w:p w14:paraId="3E01D1BC" w14:textId="33296C88" w:rsidR="006A53FE" w:rsidRPr="00171ECD" w:rsidRDefault="006A53FE" w:rsidP="007B21AA">
            <w:r>
              <w:t xml:space="preserve">These zones are equivalent to </w:t>
            </w:r>
            <w:hyperlink r:id="rId19" w:history="1">
              <w:r w:rsidRPr="00D06A17">
                <w:rPr>
                  <w:rStyle w:val="Hyperlink"/>
                </w:rPr>
                <w:t>S</w:t>
              </w:r>
              <w:r w:rsidR="00680004" w:rsidRPr="00D06A17">
                <w:rPr>
                  <w:rStyle w:val="Hyperlink"/>
                </w:rPr>
                <w:t xml:space="preserve">outh </w:t>
              </w:r>
              <w:r w:rsidRPr="00D06A17">
                <w:rPr>
                  <w:rStyle w:val="Hyperlink"/>
                </w:rPr>
                <w:t>A</w:t>
              </w:r>
              <w:r w:rsidR="00680004" w:rsidRPr="00D06A17">
                <w:rPr>
                  <w:rStyle w:val="Hyperlink"/>
                </w:rPr>
                <w:t xml:space="preserve">ustralian </w:t>
              </w:r>
              <w:r w:rsidRPr="00D06A17">
                <w:rPr>
                  <w:rStyle w:val="Hyperlink"/>
                </w:rPr>
                <w:t>P</w:t>
              </w:r>
              <w:r w:rsidR="00680004" w:rsidRPr="00D06A17">
                <w:rPr>
                  <w:rStyle w:val="Hyperlink"/>
                </w:rPr>
                <w:t xml:space="preserve">rotective </w:t>
              </w:r>
              <w:r w:rsidRPr="00D06A17">
                <w:rPr>
                  <w:rStyle w:val="Hyperlink"/>
                </w:rPr>
                <w:t>S</w:t>
              </w:r>
              <w:r w:rsidR="00680004" w:rsidRPr="00D06A17">
                <w:rPr>
                  <w:rStyle w:val="Hyperlink"/>
                </w:rPr>
                <w:t xml:space="preserve">ecurity </w:t>
              </w:r>
              <w:r w:rsidRPr="00D06A17">
                <w:rPr>
                  <w:rStyle w:val="Hyperlink"/>
                </w:rPr>
                <w:t>F</w:t>
              </w:r>
              <w:r w:rsidR="00680004" w:rsidRPr="00D06A17">
                <w:rPr>
                  <w:rStyle w:val="Hyperlink"/>
                </w:rPr>
                <w:t>ramework</w:t>
              </w:r>
            </w:hyperlink>
            <w:r w:rsidR="00680004">
              <w:t xml:space="preserve"> </w:t>
            </w:r>
            <w:r>
              <w:t>/</w:t>
            </w:r>
            <w:r w:rsidR="00680004">
              <w:t xml:space="preserve"> </w:t>
            </w:r>
            <w:hyperlink r:id="rId20" w:history="1">
              <w:r w:rsidRPr="00D06A17">
                <w:rPr>
                  <w:rStyle w:val="Hyperlink"/>
                </w:rPr>
                <w:t>P</w:t>
              </w:r>
              <w:r w:rsidR="00680004" w:rsidRPr="00D06A17">
                <w:rPr>
                  <w:rStyle w:val="Hyperlink"/>
                </w:rPr>
                <w:t xml:space="preserve">rotective </w:t>
              </w:r>
              <w:r w:rsidRPr="00D06A17">
                <w:rPr>
                  <w:rStyle w:val="Hyperlink"/>
                </w:rPr>
                <w:t>S</w:t>
              </w:r>
              <w:r w:rsidR="00680004" w:rsidRPr="00D06A17">
                <w:rPr>
                  <w:rStyle w:val="Hyperlink"/>
                </w:rPr>
                <w:t xml:space="preserve">ecurity </w:t>
              </w:r>
              <w:r w:rsidRPr="00D06A17">
                <w:rPr>
                  <w:rStyle w:val="Hyperlink"/>
                </w:rPr>
                <w:t>P</w:t>
              </w:r>
              <w:r w:rsidR="00680004" w:rsidRPr="00D06A17">
                <w:rPr>
                  <w:rStyle w:val="Hyperlink"/>
                </w:rPr>
                <w:t xml:space="preserve">olicy </w:t>
              </w:r>
              <w:r w:rsidRPr="00D06A17">
                <w:rPr>
                  <w:rStyle w:val="Hyperlink"/>
                </w:rPr>
                <w:t>F</w:t>
              </w:r>
              <w:r w:rsidR="00680004" w:rsidRPr="00D06A17">
                <w:rPr>
                  <w:rStyle w:val="Hyperlink"/>
                </w:rPr>
                <w:t>ramework</w:t>
              </w:r>
            </w:hyperlink>
            <w:r>
              <w:t xml:space="preserve"> Zone 1.</w:t>
            </w:r>
          </w:p>
        </w:tc>
      </w:tr>
      <w:tr w:rsidR="007E6CB9" w:rsidRPr="00171ECD" w14:paraId="72916781" w14:textId="77777777" w:rsidTr="00553BA0">
        <w:trPr>
          <w:trHeight w:val="18"/>
        </w:trPr>
        <w:tc>
          <w:tcPr>
            <w:tcW w:w="835"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7E7EA"/>
            <w:tcMar>
              <w:top w:w="72" w:type="dxa"/>
              <w:left w:w="144" w:type="dxa"/>
              <w:bottom w:w="72" w:type="dxa"/>
              <w:right w:w="144" w:type="dxa"/>
            </w:tcMar>
            <w:vAlign w:val="center"/>
          </w:tcPr>
          <w:p w14:paraId="619ABEF3" w14:textId="6FD20A84" w:rsidR="007E6CB9" w:rsidRPr="00262C94" w:rsidRDefault="007E6CB9" w:rsidP="007E6CB9">
            <w:pPr>
              <w:spacing w:after="0"/>
              <w:rPr>
                <w:b/>
                <w:bCs/>
              </w:rPr>
            </w:pPr>
            <w:r>
              <w:rPr>
                <w:b/>
                <w:bCs/>
              </w:rPr>
              <w:lastRenderedPageBreak/>
              <w:t>RESTRICTED</w:t>
            </w:r>
          </w:p>
        </w:tc>
        <w:tc>
          <w:tcPr>
            <w:tcW w:w="4165" w:type="pct"/>
            <w:tcBorders>
              <w:top w:val="single" w:sz="4" w:space="0" w:color="FFFFFF" w:themeColor="background1"/>
              <w:left w:val="single" w:sz="8" w:space="0" w:color="FFFFFF" w:themeColor="background1"/>
              <w:bottom w:val="single" w:sz="4" w:space="0" w:color="000000"/>
              <w:right w:val="single" w:sz="8" w:space="0" w:color="002060"/>
            </w:tcBorders>
            <w:shd w:val="clear" w:color="auto" w:fill="E7E7EA"/>
            <w:tcMar>
              <w:top w:w="72" w:type="dxa"/>
              <w:left w:w="144" w:type="dxa"/>
              <w:bottom w:w="72" w:type="dxa"/>
              <w:right w:w="144" w:type="dxa"/>
            </w:tcMar>
            <w:vAlign w:val="center"/>
          </w:tcPr>
          <w:p w14:paraId="67EA6176" w14:textId="0659A153" w:rsidR="007E6CB9" w:rsidRPr="007B21AA" w:rsidRDefault="007E6CB9" w:rsidP="007E6CB9">
            <w:r w:rsidRPr="007B21AA">
              <w:t xml:space="preserve">Sites where physical security controls are entirely managed by the </w:t>
            </w:r>
            <w:r w:rsidR="00B02D67">
              <w:t>council</w:t>
            </w:r>
            <w:r w:rsidRPr="007B21AA">
              <w:t>. Access is limited to employees and authorised contractors. Public access is not permitted.</w:t>
            </w:r>
          </w:p>
          <w:p w14:paraId="013452D7" w14:textId="38F98527" w:rsidR="007E6CB9" w:rsidRPr="007B21AA" w:rsidRDefault="00D544F2" w:rsidP="007E6CB9">
            <w:r>
              <w:t>It is recommended to engage a S</w:t>
            </w:r>
            <w:r w:rsidR="00BD62AB">
              <w:t>ecurity Construction and Equipment Committee</w:t>
            </w:r>
            <w:r w:rsidR="00BD62AB" w:rsidRPr="007B21AA">
              <w:t xml:space="preserve"> </w:t>
            </w:r>
            <w:r w:rsidR="007E6CB9" w:rsidRPr="007B21AA">
              <w:t>consultant in the design</w:t>
            </w:r>
            <w:r>
              <w:t xml:space="preserve"> of these Zones</w:t>
            </w:r>
            <w:r w:rsidR="007E6CB9" w:rsidRPr="007B21AA">
              <w:t>.</w:t>
            </w:r>
          </w:p>
          <w:p w14:paraId="089C6312" w14:textId="3A09D39A" w:rsidR="007E6CB9" w:rsidRPr="00171ECD" w:rsidRDefault="007E6CB9" w:rsidP="007E6CB9">
            <w:pPr>
              <w:spacing w:after="0"/>
            </w:pPr>
            <w:r w:rsidRPr="007B21AA">
              <w:t xml:space="preserve">These zones are self-accredited to </w:t>
            </w:r>
            <w:hyperlink r:id="rId21" w:history="1">
              <w:r w:rsidR="00D06A17" w:rsidRPr="00D06A17">
                <w:rPr>
                  <w:rStyle w:val="Hyperlink"/>
                </w:rPr>
                <w:t>South Australian Protective Security Framework</w:t>
              </w:r>
            </w:hyperlink>
            <w:r w:rsidR="00D06A17">
              <w:t xml:space="preserve"> / </w:t>
            </w:r>
            <w:hyperlink r:id="rId22" w:history="1">
              <w:r w:rsidR="00D06A17" w:rsidRPr="00D06A17">
                <w:rPr>
                  <w:rStyle w:val="Hyperlink"/>
                </w:rPr>
                <w:t>Protective Security Policy Framework</w:t>
              </w:r>
            </w:hyperlink>
            <w:r w:rsidR="00D06A17">
              <w:t xml:space="preserve"> </w:t>
            </w:r>
            <w:r w:rsidRPr="007B21AA">
              <w:t>Zone 2.</w:t>
            </w:r>
          </w:p>
        </w:tc>
      </w:tr>
    </w:tbl>
    <w:p w14:paraId="63ADC90C" w14:textId="77777777" w:rsidR="00AA6746" w:rsidRDefault="00AA6746" w:rsidP="0080059E"/>
    <w:p w14:paraId="7D425DC5" w14:textId="6D538745" w:rsidR="007E6CB9" w:rsidRPr="007E6CB9" w:rsidRDefault="007E6CB9" w:rsidP="0080059E">
      <w:pPr>
        <w:rPr>
          <w:b/>
          <w:bCs/>
        </w:rPr>
      </w:pPr>
      <w:r w:rsidRPr="007E6CB9">
        <w:rPr>
          <w:b/>
          <w:bCs/>
        </w:rPr>
        <w:t>Zone Controls</w:t>
      </w:r>
    </w:p>
    <w:tbl>
      <w:tblPr>
        <w:tblW w:w="5000" w:type="pct"/>
        <w:tblCellMar>
          <w:top w:w="57" w:type="dxa"/>
          <w:left w:w="57" w:type="dxa"/>
          <w:bottom w:w="57" w:type="dxa"/>
          <w:right w:w="57" w:type="dxa"/>
        </w:tblCellMar>
        <w:tblLook w:val="0420" w:firstRow="1" w:lastRow="0" w:firstColumn="0" w:lastColumn="0" w:noHBand="0" w:noVBand="1"/>
      </w:tblPr>
      <w:tblGrid>
        <w:gridCol w:w="1690"/>
        <w:gridCol w:w="3793"/>
        <w:gridCol w:w="3795"/>
      </w:tblGrid>
      <w:tr w:rsidR="007E6CB9" w:rsidRPr="00BA7359" w14:paraId="093AE110" w14:textId="12A77155" w:rsidTr="005E17E6">
        <w:trPr>
          <w:trHeight w:val="397"/>
          <w:tblHeader/>
        </w:trPr>
        <w:tc>
          <w:tcPr>
            <w:tcW w:w="911" w:type="pct"/>
            <w:tcBorders>
              <w:top w:val="single" w:sz="8" w:space="0" w:color="002060"/>
              <w:left w:val="single" w:sz="8" w:space="0" w:color="002060"/>
              <w:bottom w:val="single" w:sz="8" w:space="0" w:color="FFFFFF" w:themeColor="background1"/>
              <w:right w:val="single" w:sz="4" w:space="0" w:color="FFFFFF"/>
            </w:tcBorders>
            <w:shd w:val="clear" w:color="auto" w:fill="002060"/>
            <w:tcMar>
              <w:top w:w="72" w:type="dxa"/>
              <w:left w:w="144" w:type="dxa"/>
              <w:bottom w:w="72" w:type="dxa"/>
              <w:right w:w="144" w:type="dxa"/>
            </w:tcMar>
            <w:vAlign w:val="center"/>
          </w:tcPr>
          <w:p w14:paraId="695ADED3" w14:textId="4BD75327" w:rsidR="007E6CB9" w:rsidRPr="00BA7359" w:rsidRDefault="007E6CB9" w:rsidP="00553BA0">
            <w:pPr>
              <w:spacing w:after="0"/>
              <w:jc w:val="center"/>
              <w:rPr>
                <w:b/>
                <w:bCs/>
              </w:rPr>
            </w:pPr>
            <w:r>
              <w:rPr>
                <w:b/>
                <w:bCs/>
              </w:rPr>
              <w:t>Control Area</w:t>
            </w:r>
          </w:p>
        </w:tc>
        <w:tc>
          <w:tcPr>
            <w:tcW w:w="2044" w:type="pct"/>
            <w:tcBorders>
              <w:top w:val="single" w:sz="8" w:space="0" w:color="002060"/>
              <w:left w:val="single" w:sz="4" w:space="0" w:color="FFFFFF"/>
              <w:bottom w:val="single" w:sz="8" w:space="0" w:color="FFFFFF" w:themeColor="background1"/>
              <w:right w:val="single" w:sz="8" w:space="0" w:color="002060"/>
            </w:tcBorders>
            <w:shd w:val="clear" w:color="auto" w:fill="002060"/>
            <w:vAlign w:val="center"/>
          </w:tcPr>
          <w:p w14:paraId="5E233F29" w14:textId="0C183624" w:rsidR="007E6CB9" w:rsidRPr="00BA7359" w:rsidRDefault="007E6CB9" w:rsidP="00553BA0">
            <w:pPr>
              <w:spacing w:after="0"/>
              <w:jc w:val="center"/>
              <w:rPr>
                <w:b/>
                <w:bCs/>
              </w:rPr>
            </w:pPr>
            <w:r>
              <w:rPr>
                <w:b/>
                <w:bCs/>
              </w:rPr>
              <w:t>SHARED</w:t>
            </w:r>
          </w:p>
        </w:tc>
        <w:tc>
          <w:tcPr>
            <w:tcW w:w="2045" w:type="pct"/>
            <w:tcBorders>
              <w:top w:val="single" w:sz="8" w:space="0" w:color="002060"/>
              <w:left w:val="single" w:sz="4" w:space="0" w:color="FFFFFF"/>
              <w:bottom w:val="single" w:sz="8" w:space="0" w:color="FFFFFF" w:themeColor="background1"/>
              <w:right w:val="single" w:sz="8" w:space="0" w:color="002060"/>
            </w:tcBorders>
            <w:shd w:val="clear" w:color="auto" w:fill="002060"/>
          </w:tcPr>
          <w:p w14:paraId="3CB37B7B" w14:textId="13CB4C55" w:rsidR="007E6CB9" w:rsidRDefault="007E6CB9" w:rsidP="00553BA0">
            <w:pPr>
              <w:spacing w:after="0"/>
              <w:jc w:val="center"/>
              <w:rPr>
                <w:b/>
                <w:bCs/>
              </w:rPr>
            </w:pPr>
            <w:r>
              <w:rPr>
                <w:b/>
                <w:bCs/>
              </w:rPr>
              <w:t>RESTRICTED</w:t>
            </w:r>
          </w:p>
        </w:tc>
      </w:tr>
      <w:tr w:rsidR="005E17E6" w:rsidRPr="00171ECD" w14:paraId="1DE0A186" w14:textId="032AF150" w:rsidTr="005E17E6">
        <w:trPr>
          <w:trHeight w:val="23"/>
        </w:trPr>
        <w:tc>
          <w:tcPr>
            <w:tcW w:w="911"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32D8DC22" w14:textId="61916CEF" w:rsidR="005E17E6" w:rsidRPr="00DF0930" w:rsidRDefault="005E17E6" w:rsidP="005E17E6">
            <w:pPr>
              <w:spacing w:after="0"/>
              <w:rPr>
                <w:b/>
                <w:bCs/>
                <w:sz w:val="20"/>
                <w:szCs w:val="20"/>
              </w:rPr>
            </w:pPr>
            <w:r w:rsidRPr="006B1B41">
              <w:rPr>
                <w:b/>
                <w:bCs/>
              </w:rPr>
              <w:t>Physical Access Controls</w:t>
            </w:r>
          </w:p>
        </w:tc>
        <w:tc>
          <w:tcPr>
            <w:tcW w:w="2044" w:type="pct"/>
            <w:tcBorders>
              <w:top w:val="single" w:sz="8"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E7E7EA"/>
            <w:tcMar>
              <w:top w:w="72" w:type="dxa"/>
              <w:left w:w="144" w:type="dxa"/>
              <w:bottom w:w="72" w:type="dxa"/>
              <w:right w:w="144" w:type="dxa"/>
            </w:tcMar>
          </w:tcPr>
          <w:p w14:paraId="06EB660E" w14:textId="575867A1" w:rsidR="005E17E6" w:rsidRPr="005E17E6" w:rsidRDefault="005E17E6" w:rsidP="005E17E6">
            <w:r w:rsidRPr="005E17E6">
              <w:t xml:space="preserve">Access to the facility should be limited by an access card or key issued by the </w:t>
            </w:r>
            <w:r w:rsidR="00B02D67">
              <w:t>council</w:t>
            </w:r>
            <w:r w:rsidRPr="005E17E6">
              <w:t>.</w:t>
            </w:r>
          </w:p>
          <w:p w14:paraId="2CED1237" w14:textId="009F08A0" w:rsidR="005E17E6" w:rsidRPr="005E17E6" w:rsidRDefault="005E17E6" w:rsidP="005E17E6">
            <w:r w:rsidRPr="005E17E6">
              <w:t>A register of access cards or keys should be kept.</w:t>
            </w:r>
          </w:p>
        </w:tc>
        <w:tc>
          <w:tcPr>
            <w:tcW w:w="2045" w:type="pct"/>
            <w:tcBorders>
              <w:top w:val="single" w:sz="8" w:space="0" w:color="FFFFFF" w:themeColor="background1"/>
              <w:left w:val="single" w:sz="4" w:space="0" w:color="FFFFFF" w:themeColor="background1"/>
              <w:bottom w:val="single" w:sz="4" w:space="0" w:color="FFFFFF" w:themeColor="background1"/>
              <w:right w:val="single" w:sz="8" w:space="0" w:color="002060"/>
            </w:tcBorders>
            <w:shd w:val="clear" w:color="auto" w:fill="E7E7EA"/>
          </w:tcPr>
          <w:p w14:paraId="21783AC5" w14:textId="28AD3B72" w:rsidR="005E17E6" w:rsidRPr="005E17E6" w:rsidRDefault="005E17E6" w:rsidP="005E17E6">
            <w:r w:rsidRPr="005E17E6">
              <w:t xml:space="preserve">Access to the facility should be limited by a </w:t>
            </w:r>
            <w:r w:rsidR="00B02D67">
              <w:t>council</w:t>
            </w:r>
            <w:r w:rsidRPr="005E17E6">
              <w:t xml:space="preserve"> access card.</w:t>
            </w:r>
          </w:p>
        </w:tc>
      </w:tr>
      <w:tr w:rsidR="005E17E6" w:rsidRPr="00171ECD" w14:paraId="28F8D664" w14:textId="27C32018" w:rsidTr="005E17E6">
        <w:trPr>
          <w:trHeight w:val="23"/>
        </w:trPr>
        <w:tc>
          <w:tcPr>
            <w:tcW w:w="911"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4DA1477A" w14:textId="45A23B5F" w:rsidR="005E17E6" w:rsidRPr="00262C94" w:rsidRDefault="005E17E6" w:rsidP="005E17E6">
            <w:pPr>
              <w:spacing w:after="0"/>
              <w:rPr>
                <w:b/>
                <w:bCs/>
              </w:rPr>
            </w:pPr>
            <w:r>
              <w:rPr>
                <w:b/>
                <w:bCs/>
              </w:rPr>
              <w:t>Perimeter Controls</w:t>
            </w:r>
          </w:p>
        </w:tc>
        <w:tc>
          <w:tcPr>
            <w:tcW w:w="2044" w:type="pct"/>
            <w:tcBorders>
              <w:top w:val="single" w:sz="8"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E7E7EA"/>
            <w:tcMar>
              <w:top w:w="72" w:type="dxa"/>
              <w:left w:w="144" w:type="dxa"/>
              <w:bottom w:w="72" w:type="dxa"/>
              <w:right w:w="144" w:type="dxa"/>
            </w:tcMar>
          </w:tcPr>
          <w:p w14:paraId="2130496F" w14:textId="59DDF023" w:rsidR="005E17E6" w:rsidRPr="005E17E6" w:rsidRDefault="005E17E6" w:rsidP="005E17E6">
            <w:r w:rsidRPr="005E17E6">
              <w:t>All doors used to access the facility should be controlled by an electronic access control system.</w:t>
            </w:r>
          </w:p>
          <w:p w14:paraId="0F68224E" w14:textId="78A61F5B" w:rsidR="005E17E6" w:rsidRPr="005E17E6" w:rsidRDefault="005E17E6" w:rsidP="005E17E6">
            <w:r w:rsidRPr="005E17E6">
              <w:t>All perimeter doors should be covered by CCTV.</w:t>
            </w:r>
          </w:p>
        </w:tc>
        <w:tc>
          <w:tcPr>
            <w:tcW w:w="2045" w:type="pct"/>
            <w:tcBorders>
              <w:top w:val="single" w:sz="8" w:space="0" w:color="FFFFFF" w:themeColor="background1"/>
              <w:left w:val="single" w:sz="4" w:space="0" w:color="FFFFFF" w:themeColor="background1"/>
              <w:bottom w:val="single" w:sz="4" w:space="0" w:color="FFFFFF" w:themeColor="background1"/>
              <w:right w:val="single" w:sz="8" w:space="0" w:color="002060"/>
            </w:tcBorders>
            <w:shd w:val="clear" w:color="auto" w:fill="E7E7EA"/>
          </w:tcPr>
          <w:p w14:paraId="7C08F317" w14:textId="06AA4692" w:rsidR="005E17E6" w:rsidRPr="005E17E6" w:rsidRDefault="005E17E6" w:rsidP="005E17E6">
            <w:r w:rsidRPr="005E17E6">
              <w:t xml:space="preserve">This zone should be layered inside a SHARED zone. </w:t>
            </w:r>
          </w:p>
          <w:p w14:paraId="7E62A52C" w14:textId="482D235D" w:rsidR="005E17E6" w:rsidRPr="005E17E6" w:rsidRDefault="005E17E6" w:rsidP="005E17E6">
            <w:r w:rsidRPr="005E17E6">
              <w:t>All doors used to access the zone should be controlled by an electronic access control system which is logged.</w:t>
            </w:r>
          </w:p>
          <w:p w14:paraId="03B2EE26" w14:textId="13181C99" w:rsidR="005E17E6" w:rsidRPr="005E17E6" w:rsidRDefault="005E17E6" w:rsidP="005E17E6">
            <w:r w:rsidRPr="005E17E6">
              <w:t>All perimeter doors should be covered by CCTV.</w:t>
            </w:r>
          </w:p>
        </w:tc>
      </w:tr>
      <w:tr w:rsidR="005E17E6" w:rsidRPr="00171ECD" w14:paraId="7BB491C4" w14:textId="0C290DDB" w:rsidTr="005E17E6">
        <w:trPr>
          <w:trHeight w:val="18"/>
        </w:trPr>
        <w:tc>
          <w:tcPr>
            <w:tcW w:w="911" w:type="pct"/>
            <w:tcBorders>
              <w:top w:val="single" w:sz="8" w:space="0" w:color="FFFFFF" w:themeColor="background1"/>
              <w:left w:val="single" w:sz="8" w:space="0" w:color="002060"/>
              <w:bottom w:val="single" w:sz="8" w:space="0" w:color="FFFFFF" w:themeColor="background1"/>
              <w:right w:val="single" w:sz="8" w:space="0" w:color="FFFFFF" w:themeColor="background1"/>
            </w:tcBorders>
            <w:shd w:val="clear" w:color="auto" w:fill="E7E7EA"/>
            <w:tcMar>
              <w:top w:w="72" w:type="dxa"/>
              <w:left w:w="144" w:type="dxa"/>
              <w:bottom w:w="72" w:type="dxa"/>
              <w:right w:w="144" w:type="dxa"/>
            </w:tcMar>
            <w:vAlign w:val="center"/>
          </w:tcPr>
          <w:p w14:paraId="6D457BD0" w14:textId="41C2162C" w:rsidR="005E17E6" w:rsidRPr="00262C94" w:rsidRDefault="005E17E6" w:rsidP="005E17E6">
            <w:pPr>
              <w:spacing w:after="0"/>
              <w:rPr>
                <w:b/>
                <w:bCs/>
              </w:rPr>
            </w:pPr>
            <w:r>
              <w:rPr>
                <w:b/>
                <w:bCs/>
              </w:rPr>
              <w:t>Alarm System</w:t>
            </w:r>
          </w:p>
        </w:tc>
        <w:tc>
          <w:tcPr>
            <w:tcW w:w="2044" w:type="pct"/>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E7E7EA"/>
            <w:tcMar>
              <w:top w:w="72" w:type="dxa"/>
              <w:left w:w="144" w:type="dxa"/>
              <w:bottom w:w="72" w:type="dxa"/>
              <w:right w:w="144" w:type="dxa"/>
            </w:tcMar>
          </w:tcPr>
          <w:p w14:paraId="063A2ED7" w14:textId="59264DF0" w:rsidR="005E17E6" w:rsidRPr="005E17E6" w:rsidRDefault="005E17E6" w:rsidP="005E17E6">
            <w:r w:rsidRPr="005E17E6">
              <w:t xml:space="preserve">A monitored alarm system should be deployed. </w:t>
            </w:r>
          </w:p>
          <w:p w14:paraId="47DCC669" w14:textId="3B931214" w:rsidR="005E17E6" w:rsidRPr="005E17E6" w:rsidRDefault="005E17E6" w:rsidP="005E17E6">
            <w:r w:rsidRPr="005E17E6">
              <w:t>Alarm system operators and users should be appropriately trained and approved for access to the area.</w:t>
            </w:r>
          </w:p>
        </w:tc>
        <w:tc>
          <w:tcPr>
            <w:tcW w:w="2045" w:type="pct"/>
            <w:tcBorders>
              <w:top w:val="single" w:sz="4" w:space="0" w:color="FFFFFF" w:themeColor="background1"/>
              <w:left w:val="single" w:sz="4" w:space="0" w:color="FFFFFF" w:themeColor="background1"/>
              <w:bottom w:val="single" w:sz="4" w:space="0" w:color="FFFFFF" w:themeColor="background1"/>
              <w:right w:val="single" w:sz="8" w:space="0" w:color="002060"/>
            </w:tcBorders>
            <w:shd w:val="clear" w:color="auto" w:fill="E7E7EA"/>
          </w:tcPr>
          <w:p w14:paraId="4FA43B2B" w14:textId="4040F58B" w:rsidR="005E17E6" w:rsidRPr="005E17E6" w:rsidRDefault="005E17E6" w:rsidP="005E17E6">
            <w:r w:rsidRPr="005E17E6">
              <w:t xml:space="preserve">A monitored alarm system should be deployed. </w:t>
            </w:r>
          </w:p>
          <w:p w14:paraId="1E05381E" w14:textId="4B6138EA" w:rsidR="005E17E6" w:rsidRPr="005E17E6" w:rsidRDefault="005E17E6" w:rsidP="005E17E6">
            <w:r w:rsidRPr="005E17E6">
              <w:t>Alarm system operators and users should be appropriately trained and approved for access to the area.</w:t>
            </w:r>
          </w:p>
        </w:tc>
      </w:tr>
      <w:tr w:rsidR="005E17E6" w:rsidRPr="00171ECD" w14:paraId="66D5654E" w14:textId="77777777" w:rsidTr="005E17E6">
        <w:trPr>
          <w:trHeight w:val="18"/>
        </w:trPr>
        <w:tc>
          <w:tcPr>
            <w:tcW w:w="911" w:type="pct"/>
            <w:tcBorders>
              <w:top w:val="single" w:sz="8" w:space="0" w:color="FFFFFF" w:themeColor="background1"/>
              <w:left w:val="single" w:sz="8" w:space="0" w:color="002060"/>
              <w:bottom w:val="single" w:sz="4" w:space="0" w:color="auto"/>
              <w:right w:val="single" w:sz="8" w:space="0" w:color="FFFFFF" w:themeColor="background1"/>
            </w:tcBorders>
            <w:shd w:val="clear" w:color="auto" w:fill="E7E7EA"/>
            <w:tcMar>
              <w:top w:w="72" w:type="dxa"/>
              <w:left w:w="144" w:type="dxa"/>
              <w:bottom w:w="72" w:type="dxa"/>
              <w:right w:w="144" w:type="dxa"/>
            </w:tcMar>
            <w:vAlign w:val="center"/>
          </w:tcPr>
          <w:p w14:paraId="29520A30" w14:textId="36F37188" w:rsidR="005E17E6" w:rsidRDefault="005E17E6" w:rsidP="005E17E6">
            <w:pPr>
              <w:spacing w:after="0"/>
              <w:rPr>
                <w:b/>
                <w:bCs/>
              </w:rPr>
            </w:pPr>
            <w:r>
              <w:rPr>
                <w:b/>
                <w:bCs/>
              </w:rPr>
              <w:t>Visitors &amp; Contractors</w:t>
            </w:r>
          </w:p>
        </w:tc>
        <w:tc>
          <w:tcPr>
            <w:tcW w:w="2044" w:type="pct"/>
            <w:tcBorders>
              <w:top w:val="single" w:sz="4" w:space="0" w:color="FFFFFF" w:themeColor="background1"/>
              <w:left w:val="single" w:sz="8" w:space="0" w:color="FFFFFF" w:themeColor="background1"/>
              <w:bottom w:val="single" w:sz="4" w:space="0" w:color="000000"/>
              <w:right w:val="single" w:sz="4" w:space="0" w:color="FFFFFF" w:themeColor="background1"/>
            </w:tcBorders>
            <w:shd w:val="clear" w:color="auto" w:fill="E7E7EA"/>
            <w:tcMar>
              <w:top w:w="72" w:type="dxa"/>
              <w:left w:w="144" w:type="dxa"/>
              <w:bottom w:w="72" w:type="dxa"/>
              <w:right w:w="144" w:type="dxa"/>
            </w:tcMar>
          </w:tcPr>
          <w:p w14:paraId="1E8152F1" w14:textId="2BDAC283" w:rsidR="005E17E6" w:rsidRPr="005E17E6" w:rsidRDefault="005E17E6" w:rsidP="005E17E6">
            <w:r w:rsidRPr="005E17E6">
              <w:t>Visitors should be escorted at all times.</w:t>
            </w:r>
          </w:p>
          <w:p w14:paraId="4B5D8D48" w14:textId="5C7C4B82" w:rsidR="005E17E6" w:rsidRPr="005E17E6" w:rsidRDefault="005E17E6" w:rsidP="005E17E6">
            <w:r w:rsidRPr="005E17E6">
              <w:t>Visitors should sign in and be advised of the safety and security requirements they must adhere to.</w:t>
            </w:r>
          </w:p>
        </w:tc>
        <w:tc>
          <w:tcPr>
            <w:tcW w:w="2045" w:type="pct"/>
            <w:tcBorders>
              <w:top w:val="single" w:sz="4" w:space="0" w:color="FFFFFF" w:themeColor="background1"/>
              <w:left w:val="single" w:sz="4" w:space="0" w:color="FFFFFF" w:themeColor="background1"/>
              <w:bottom w:val="single" w:sz="4" w:space="0" w:color="000000"/>
              <w:right w:val="single" w:sz="8" w:space="0" w:color="002060"/>
            </w:tcBorders>
            <w:shd w:val="clear" w:color="auto" w:fill="E7E7EA"/>
          </w:tcPr>
          <w:p w14:paraId="55EEACB2" w14:textId="77777777" w:rsidR="005E17E6" w:rsidRPr="005E17E6" w:rsidRDefault="005E17E6" w:rsidP="005E17E6">
            <w:r w:rsidRPr="005E17E6">
              <w:t>Visitor access is granted on a strictly need-to-know basis with management authorisation.</w:t>
            </w:r>
          </w:p>
          <w:p w14:paraId="5F01E5AF" w14:textId="4C505402" w:rsidR="005E17E6" w:rsidRPr="005E17E6" w:rsidRDefault="005E17E6" w:rsidP="005E17E6">
            <w:r w:rsidRPr="005E17E6">
              <w:t>Visitors should be closely escorted at all times.</w:t>
            </w:r>
          </w:p>
        </w:tc>
      </w:tr>
    </w:tbl>
    <w:p w14:paraId="1FDC0F82" w14:textId="77777777" w:rsidR="007E6CB9" w:rsidRDefault="007E6CB9" w:rsidP="0080059E"/>
    <w:p w14:paraId="46A5270A" w14:textId="4E458EC9" w:rsidR="00712038" w:rsidRDefault="00260955" w:rsidP="00260955">
      <w:pPr>
        <w:pStyle w:val="Heading3"/>
      </w:pPr>
      <w:bookmarkStart w:id="69" w:name="_Toc100051746"/>
      <w:r>
        <w:lastRenderedPageBreak/>
        <w:t>Security Containers and Cabinets</w:t>
      </w:r>
      <w:bookmarkEnd w:id="69"/>
    </w:p>
    <w:p w14:paraId="710A49B5" w14:textId="09B79041" w:rsidR="00E466EF" w:rsidRDefault="00B02D67" w:rsidP="00E466EF">
      <w:r>
        <w:t>Council</w:t>
      </w:r>
      <w:r w:rsidR="00622C7C">
        <w:t>s should</w:t>
      </w:r>
      <w:r w:rsidR="00E466EF">
        <w:t xml:space="preserve"> identify the need for, and appropriate type of, security cabinets o</w:t>
      </w:r>
      <w:r w:rsidR="00D06A17">
        <w:t>r</w:t>
      </w:r>
      <w:r w:rsidR="00E466EF">
        <w:t xml:space="preserve"> containers</w:t>
      </w:r>
      <w:r w:rsidR="00185D2B">
        <w:t xml:space="preserve"> </w:t>
      </w:r>
      <w:r w:rsidR="00E466EF">
        <w:t xml:space="preserve">they require to secure information, valuable assets and potentially </w:t>
      </w:r>
      <w:r w:rsidR="00D06A17">
        <w:t>cash</w:t>
      </w:r>
      <w:r w:rsidR="00E466EF">
        <w:t>. It is recommended</w:t>
      </w:r>
      <w:r w:rsidR="00185D2B">
        <w:t xml:space="preserve"> </w:t>
      </w:r>
      <w:r>
        <w:t>council</w:t>
      </w:r>
      <w:r w:rsidR="00606B6B">
        <w:t xml:space="preserve">s </w:t>
      </w:r>
      <w:r w:rsidR="00E466EF">
        <w:t>consider:</w:t>
      </w:r>
    </w:p>
    <w:p w14:paraId="416D34A6" w14:textId="36A025E3" w:rsidR="00606B6B" w:rsidRDefault="00606B6B" w:rsidP="00F5176F">
      <w:pPr>
        <w:pStyle w:val="ListParagraph"/>
        <w:numPr>
          <w:ilvl w:val="0"/>
          <w:numId w:val="44"/>
        </w:numPr>
      </w:pPr>
      <w:r>
        <w:t>T</w:t>
      </w:r>
      <w:r w:rsidR="00E466EF">
        <w:t>he category of asset</w:t>
      </w:r>
      <w:r>
        <w:t>;</w:t>
      </w:r>
    </w:p>
    <w:p w14:paraId="084EDC6D" w14:textId="77777777" w:rsidR="00606B6B" w:rsidRDefault="00606B6B">
      <w:pPr>
        <w:pStyle w:val="ListParagraph"/>
        <w:numPr>
          <w:ilvl w:val="0"/>
          <w:numId w:val="44"/>
        </w:numPr>
      </w:pPr>
      <w:r>
        <w:t>T</w:t>
      </w:r>
      <w:r w:rsidR="00E466EF">
        <w:t>he quantity or size of information or assets</w:t>
      </w:r>
      <w:r>
        <w:t>;</w:t>
      </w:r>
    </w:p>
    <w:p w14:paraId="236188AD" w14:textId="38DA4D82" w:rsidR="00E466EF" w:rsidRDefault="00606B6B">
      <w:pPr>
        <w:pStyle w:val="ListParagraph"/>
        <w:numPr>
          <w:ilvl w:val="0"/>
          <w:numId w:val="44"/>
        </w:numPr>
      </w:pPr>
      <w:r>
        <w:t>T</w:t>
      </w:r>
      <w:r w:rsidR="00E466EF">
        <w:t>he location and security zone for the information or physical assets</w:t>
      </w:r>
      <w:r>
        <w:t>;</w:t>
      </w:r>
    </w:p>
    <w:p w14:paraId="147F8DED" w14:textId="77777777" w:rsidR="00606B6B" w:rsidRDefault="00606B6B">
      <w:pPr>
        <w:pStyle w:val="ListParagraph"/>
        <w:numPr>
          <w:ilvl w:val="0"/>
          <w:numId w:val="44"/>
        </w:numPr>
      </w:pPr>
      <w:r>
        <w:t>t</w:t>
      </w:r>
      <w:r w:rsidR="00E466EF">
        <w:t>he structure and location of the facility</w:t>
      </w:r>
      <w:r>
        <w:t>;</w:t>
      </w:r>
    </w:p>
    <w:p w14:paraId="69B96F6E" w14:textId="1668276B" w:rsidR="00606B6B" w:rsidRDefault="00606B6B">
      <w:pPr>
        <w:pStyle w:val="ListParagraph"/>
        <w:numPr>
          <w:ilvl w:val="0"/>
          <w:numId w:val="44"/>
        </w:numPr>
      </w:pPr>
      <w:r>
        <w:t>T</w:t>
      </w:r>
      <w:r w:rsidR="00E466EF">
        <w:t>he access control systems</w:t>
      </w:r>
      <w:r>
        <w:t xml:space="preserve">; </w:t>
      </w:r>
      <w:r w:rsidR="001F5C74">
        <w:t>and</w:t>
      </w:r>
    </w:p>
    <w:p w14:paraId="6EFF7A3D" w14:textId="76823CD1" w:rsidR="00E466EF" w:rsidRDefault="00606B6B" w:rsidP="00096190">
      <w:pPr>
        <w:pStyle w:val="ListParagraph"/>
        <w:numPr>
          <w:ilvl w:val="0"/>
          <w:numId w:val="44"/>
        </w:numPr>
      </w:pPr>
      <w:r>
        <w:t>O</w:t>
      </w:r>
      <w:r w:rsidR="00E466EF">
        <w:t>ther physical protection measures (</w:t>
      </w:r>
      <w:r>
        <w:t>e.g.,</w:t>
      </w:r>
      <w:r w:rsidR="00E466EF">
        <w:t xml:space="preserve"> locks, alarm systems).</w:t>
      </w:r>
    </w:p>
    <w:p w14:paraId="1B761007" w14:textId="5FCEC59C" w:rsidR="00057AEE" w:rsidRDefault="00057AEE" w:rsidP="00057AEE">
      <w:r>
        <w:t xml:space="preserve">It is recommended that keys and combinations are kept securely within the </w:t>
      </w:r>
      <w:r w:rsidR="00B02D67">
        <w:t>council</w:t>
      </w:r>
      <w:r>
        <w:t>’s perimeter and where possible, in the security zone where the containers and cabinets are located. Where containers or cabinets secured with a combination setting, it is recommended that the combination is changed:</w:t>
      </w:r>
    </w:p>
    <w:p w14:paraId="73A7FC5F" w14:textId="77777777" w:rsidR="00057AEE" w:rsidRDefault="00057AEE" w:rsidP="00F5176F">
      <w:pPr>
        <w:pStyle w:val="ListParagraph"/>
        <w:numPr>
          <w:ilvl w:val="0"/>
          <w:numId w:val="45"/>
        </w:numPr>
      </w:pPr>
      <w:r>
        <w:t>Every six months;</w:t>
      </w:r>
    </w:p>
    <w:p w14:paraId="32A44B35" w14:textId="77777777" w:rsidR="00057AEE" w:rsidRDefault="00057AEE">
      <w:pPr>
        <w:pStyle w:val="ListParagraph"/>
        <w:numPr>
          <w:ilvl w:val="0"/>
          <w:numId w:val="45"/>
        </w:numPr>
      </w:pPr>
      <w:r>
        <w:t>Following repairs;</w:t>
      </w:r>
    </w:p>
    <w:p w14:paraId="3FFAEC09" w14:textId="77777777" w:rsidR="00057AEE" w:rsidRDefault="00057AEE">
      <w:pPr>
        <w:pStyle w:val="ListParagraph"/>
        <w:numPr>
          <w:ilvl w:val="0"/>
          <w:numId w:val="45"/>
        </w:numPr>
      </w:pPr>
      <w:r>
        <w:t>Following change of employees; or</w:t>
      </w:r>
    </w:p>
    <w:p w14:paraId="00E8106C" w14:textId="006179BF" w:rsidR="00E466EF" w:rsidRDefault="00057AEE">
      <w:pPr>
        <w:pStyle w:val="ListParagraph"/>
        <w:numPr>
          <w:ilvl w:val="0"/>
          <w:numId w:val="45"/>
        </w:numPr>
      </w:pPr>
      <w:r>
        <w:t xml:space="preserve">When there is reason to believe there has </w:t>
      </w:r>
      <w:r w:rsidR="00504B88">
        <w:t>been or</w:t>
      </w:r>
      <w:r>
        <w:t xml:space="preserve"> may have been a compromise.</w:t>
      </w:r>
    </w:p>
    <w:p w14:paraId="642BDC32" w14:textId="6E63D614" w:rsidR="00057AEE" w:rsidRDefault="00EC2793" w:rsidP="00EC2793">
      <w:pPr>
        <w:pStyle w:val="Heading3"/>
      </w:pPr>
      <w:bookmarkStart w:id="70" w:name="_Toc100051747"/>
      <w:r>
        <w:t xml:space="preserve">Secure Rooms </w:t>
      </w:r>
      <w:r w:rsidR="003A3A9D">
        <w:t xml:space="preserve">&amp; </w:t>
      </w:r>
      <w:r>
        <w:t>Strongrooms</w:t>
      </w:r>
      <w:bookmarkEnd w:id="70"/>
    </w:p>
    <w:p w14:paraId="21BCE54D" w14:textId="7A55B1B8" w:rsidR="00876B8C" w:rsidRDefault="00876B8C" w:rsidP="00876B8C">
      <w:r>
        <w:t xml:space="preserve">Secure rooms and strongrooms may be used instead of containers to secure large quantities of </w:t>
      </w:r>
      <w:r w:rsidR="00DE3639">
        <w:t>OFFICIAL: Sensitive</w:t>
      </w:r>
      <w:r w:rsidR="00525B54">
        <w:t xml:space="preserve"> </w:t>
      </w:r>
      <w:r w:rsidR="00CB435F">
        <w:t xml:space="preserve">classified </w:t>
      </w:r>
      <w:r>
        <w:t>information</w:t>
      </w:r>
      <w:r w:rsidR="00CB435F">
        <w:t xml:space="preserve"> and </w:t>
      </w:r>
      <w:r>
        <w:t xml:space="preserve">assets </w:t>
      </w:r>
      <w:r w:rsidR="00CB435F">
        <w:t xml:space="preserve">as well as </w:t>
      </w:r>
      <w:r>
        <w:t>valuable assets, where the compromise or harm would have a high business impact level.</w:t>
      </w:r>
    </w:p>
    <w:p w14:paraId="4A1FBD8F" w14:textId="4EC13C47" w:rsidR="00EC2793" w:rsidRDefault="00876B8C" w:rsidP="00876B8C">
      <w:r>
        <w:t xml:space="preserve">Secure rooms are designed to protect its contents from a covert attack and have some degree of fire protection of the contents, if constructed properly. Secure rooms are suitable for open storage of large quantities of official information, while maintaining levels of protection provided by </w:t>
      </w:r>
      <w:r w:rsidR="0010143B">
        <w:t>a security container or cabinet.</w:t>
      </w:r>
    </w:p>
    <w:p w14:paraId="31A46482" w14:textId="6421D93D" w:rsidR="0010143B" w:rsidRDefault="00854BA3" w:rsidP="00FD3098">
      <w:pPr>
        <w:pStyle w:val="Heading3"/>
      </w:pPr>
      <w:bookmarkStart w:id="71" w:name="_Toc100051748"/>
      <w:r>
        <w:t>Audio Security Measures</w:t>
      </w:r>
      <w:bookmarkEnd w:id="71"/>
    </w:p>
    <w:p w14:paraId="58C9CE77" w14:textId="34EB6409" w:rsidR="00FD3098" w:rsidRDefault="00FD3098" w:rsidP="00FD3098">
      <w:r>
        <w:t xml:space="preserve">In areas where sensitive discussions or meetings are held, it is recommended </w:t>
      </w:r>
      <w:r w:rsidR="00B02D67">
        <w:t>council</w:t>
      </w:r>
      <w:r>
        <w:t>’s implement audio security measures to prevent deliberate or accidental overhearing.</w:t>
      </w:r>
    </w:p>
    <w:p w14:paraId="503CBA86" w14:textId="77777777" w:rsidR="00FD3098" w:rsidRDefault="00FD3098" w:rsidP="00FD3098">
      <w:r>
        <w:t xml:space="preserve">Meeting rooms or areas that might be expected to hold such discussions should be acoustically treated so that any sound created within the space is unintelligible to a person or device outside that area. </w:t>
      </w:r>
    </w:p>
    <w:p w14:paraId="420D4B93" w14:textId="77777777" w:rsidR="00FD3098" w:rsidRDefault="00FD3098" w:rsidP="00FD3098"/>
    <w:p w14:paraId="47653EEB" w14:textId="67FFE2A2" w:rsidR="005978CF" w:rsidRDefault="005978CF">
      <w:r>
        <w:br w:type="page"/>
      </w:r>
    </w:p>
    <w:p w14:paraId="3C161042" w14:textId="2C6C3F2C" w:rsidR="0021783E" w:rsidRDefault="009A0B76" w:rsidP="00ED674D">
      <w:pPr>
        <w:pStyle w:val="Heading2"/>
      </w:pPr>
      <w:bookmarkStart w:id="72" w:name="_Toc100051749"/>
      <w:r>
        <w:lastRenderedPageBreak/>
        <w:t>Environmental Security</w:t>
      </w:r>
      <w:bookmarkEnd w:id="72"/>
    </w:p>
    <w:p w14:paraId="503A8C5C" w14:textId="7D6E0376" w:rsidR="009A0B76" w:rsidRDefault="00236291" w:rsidP="009A0B76">
      <w:r w:rsidRPr="00236291">
        <w:t xml:space="preserve">Implement environmental security measures that minimise the risk of harm to people; and/or </w:t>
      </w:r>
      <w:r w:rsidR="00B02D67">
        <w:t>council</w:t>
      </w:r>
      <w:r w:rsidRPr="00236291">
        <w:t xml:space="preserve"> resources being made inoperable or inaccessible.</w:t>
      </w:r>
      <w:r w:rsidR="00490C3D">
        <w:t xml:space="preserve"> </w:t>
      </w:r>
      <w:r w:rsidR="00490C3D" w:rsidRPr="006870A9">
        <w:t xml:space="preserve">The following principles </w:t>
      </w:r>
      <w:r w:rsidR="00490C3D">
        <w:t>should</w:t>
      </w:r>
      <w:r w:rsidR="00490C3D" w:rsidRPr="006870A9">
        <w:t xml:space="preserve"> be adopted:</w:t>
      </w:r>
    </w:p>
    <w:p w14:paraId="35464BD2" w14:textId="6368A279" w:rsidR="00DD1B88" w:rsidRPr="00627F86" w:rsidRDefault="00DD1B88" w:rsidP="006B1B41">
      <w:pPr>
        <w:pStyle w:val="ListParagraph"/>
      </w:pPr>
      <w:r w:rsidRPr="00627F86">
        <w:t>Alternative power sources</w:t>
      </w:r>
      <w:r w:rsidR="00221073">
        <w:t xml:space="preserve"> should</w:t>
      </w:r>
      <w:r w:rsidRPr="00627F86">
        <w:t xml:space="preserve"> be sufficient to cope with business requirements for continued system operation in the event of a loss of power;</w:t>
      </w:r>
    </w:p>
    <w:p w14:paraId="64D78F67" w14:textId="402DE7EE" w:rsidR="00DD1B88" w:rsidRPr="00627F86" w:rsidRDefault="00DD1B88" w:rsidP="006B1B41">
      <w:pPr>
        <w:pStyle w:val="ListParagraph"/>
      </w:pPr>
      <w:r w:rsidRPr="00627F86">
        <w:t>Cabling</w:t>
      </w:r>
      <w:r w:rsidR="00EA38DA">
        <w:t xml:space="preserve"> </w:t>
      </w:r>
      <w:r w:rsidR="00EB39D5">
        <w:t>should</w:t>
      </w:r>
      <w:r w:rsidRPr="00627F86">
        <w:t xml:space="preserve"> be appropriately protected from accidental or deliberate damage or unauthorised access in RESTRICTED areas;</w:t>
      </w:r>
    </w:p>
    <w:p w14:paraId="3CA553A3" w14:textId="3C27657C" w:rsidR="00DD1B88" w:rsidRPr="00627F86" w:rsidRDefault="00DD1B88" w:rsidP="006B1B41">
      <w:pPr>
        <w:pStyle w:val="ListParagraph"/>
      </w:pPr>
      <w:r w:rsidRPr="00627F86">
        <w:t xml:space="preserve">Information assets vulnerable to environmental threats such as fire and flood </w:t>
      </w:r>
      <w:r w:rsidR="00EB39D5">
        <w:t>should</w:t>
      </w:r>
      <w:r w:rsidRPr="00627F86">
        <w:t xml:space="preserve"> be appropriately protected from these threats;</w:t>
      </w:r>
    </w:p>
    <w:p w14:paraId="2D86594D" w14:textId="4E6D1F96" w:rsidR="00DD1B88" w:rsidRPr="00627F86" w:rsidRDefault="00DD1B88" w:rsidP="006B1B41">
      <w:pPr>
        <w:pStyle w:val="ListParagraph"/>
      </w:pPr>
      <w:r w:rsidRPr="00627F86">
        <w:t xml:space="preserve">Computer systems </w:t>
      </w:r>
      <w:r w:rsidR="00EB39D5">
        <w:t xml:space="preserve">should </w:t>
      </w:r>
      <w:r w:rsidRPr="00627F86">
        <w:t>be appropriately protected from extreme temperature and moisture variations</w:t>
      </w:r>
      <w:r w:rsidR="007B1D15">
        <w:t>, e.g.</w:t>
      </w:r>
      <w:r w:rsidR="00BB49F0">
        <w:t xml:space="preserve"> hot and cold isles for data servers</w:t>
      </w:r>
      <w:r w:rsidRPr="00627F86">
        <w:t>; and</w:t>
      </w:r>
    </w:p>
    <w:p w14:paraId="02ACEA94" w14:textId="4B6199A7" w:rsidR="00236291" w:rsidRPr="00627F86" w:rsidRDefault="00DD1B88" w:rsidP="006B1B41">
      <w:pPr>
        <w:pStyle w:val="ListParagraph"/>
      </w:pPr>
      <w:r w:rsidRPr="00627F86">
        <w:t xml:space="preserve">Environmental security equipment, including but not limited to air conditioners and fire safety equipment, </w:t>
      </w:r>
      <w:r w:rsidR="00EB39D5">
        <w:t>should</w:t>
      </w:r>
      <w:r w:rsidR="00EB39D5" w:rsidRPr="00627F86">
        <w:t xml:space="preserve"> </w:t>
      </w:r>
      <w:r w:rsidRPr="00627F86">
        <w:t>be maintained as per vendor recommendations to ensure its availability and integrity where required.</w:t>
      </w:r>
    </w:p>
    <w:p w14:paraId="7EF0C923" w14:textId="5FD31B9C" w:rsidR="00236291" w:rsidRDefault="00ED674D" w:rsidP="00236291">
      <w:pPr>
        <w:pStyle w:val="Heading1"/>
      </w:pPr>
      <w:bookmarkStart w:id="73" w:name="_Toc100051750"/>
      <w:r>
        <w:t xml:space="preserve">Guidelines: </w:t>
      </w:r>
      <w:r w:rsidR="00236291">
        <w:t>Performance Evaluation</w:t>
      </w:r>
      <w:bookmarkEnd w:id="73"/>
    </w:p>
    <w:p w14:paraId="786A4412" w14:textId="51983185" w:rsidR="00236291" w:rsidRDefault="00236291" w:rsidP="00ED674D">
      <w:pPr>
        <w:pStyle w:val="Heading2"/>
      </w:pPr>
      <w:bookmarkStart w:id="74" w:name="_Toc100051751"/>
      <w:r>
        <w:t>Security Calendar</w:t>
      </w:r>
      <w:bookmarkEnd w:id="74"/>
    </w:p>
    <w:p w14:paraId="23E99296" w14:textId="61BC0F1F" w:rsidR="00236291" w:rsidRDefault="00D17B04" w:rsidP="00236291">
      <w:r w:rsidRPr="00D17B04">
        <w:t xml:space="preserve">Maintain a schedule of </w:t>
      </w:r>
      <w:r w:rsidR="0093181D">
        <w:t xml:space="preserve">ongoing </w:t>
      </w:r>
      <w:r w:rsidRPr="00D17B04">
        <w:t>security</w:t>
      </w:r>
      <w:r w:rsidR="0093181D">
        <w:t xml:space="preserve"> assurance</w:t>
      </w:r>
      <w:r w:rsidRPr="00D17B04">
        <w:t xml:space="preserve"> activities to evaluate the effective of the </w:t>
      </w:r>
      <w:r w:rsidR="00B02D67">
        <w:t>council</w:t>
      </w:r>
      <w:r w:rsidRPr="00D17B04">
        <w:t xml:space="preserve">’s </w:t>
      </w:r>
      <w:r w:rsidR="00910890">
        <w:t>security program</w:t>
      </w:r>
      <w:r w:rsidRPr="00D17B04">
        <w:t xml:space="preserve"> and ensure controls are implemented and operated in accordance with the </w:t>
      </w:r>
      <w:r w:rsidR="00B02D67">
        <w:t>council</w:t>
      </w:r>
      <w:r w:rsidRPr="00D17B04">
        <w:t xml:space="preserve">s </w:t>
      </w:r>
      <w:r w:rsidR="00213FB8">
        <w:t>p</w:t>
      </w:r>
      <w:r w:rsidRPr="00D17B04">
        <w:t>olicies and procedures, relevant laws, regulations and contractual requirements.</w:t>
      </w:r>
    </w:p>
    <w:p w14:paraId="040718E1" w14:textId="50A9E277" w:rsidR="00FD7C49" w:rsidRPr="0093181D" w:rsidRDefault="0093181D" w:rsidP="00236291">
      <w:r w:rsidRPr="0093181D">
        <w:t>This could take the form of a</w:t>
      </w:r>
      <w:r w:rsidR="00985DD8" w:rsidRPr="0093181D">
        <w:t xml:space="preserve"> security calendar (Information Security Calendar, Information Assurance Calendar or similar) to support the security program and assist in tracking key initiatives and ongoing operational tasks occurring within the </w:t>
      </w:r>
      <w:r w:rsidR="00B02D67">
        <w:t>council</w:t>
      </w:r>
      <w:r w:rsidR="00360015" w:rsidRPr="0093181D">
        <w:t>.</w:t>
      </w:r>
    </w:p>
    <w:p w14:paraId="5638BCF8" w14:textId="2062EE79" w:rsidR="00D17B04" w:rsidRDefault="00D17B04" w:rsidP="00ED674D">
      <w:pPr>
        <w:pStyle w:val="Heading2"/>
      </w:pPr>
      <w:bookmarkStart w:id="75" w:name="_Toc100051752"/>
      <w:r>
        <w:t>Independent Assurance</w:t>
      </w:r>
      <w:bookmarkEnd w:id="75"/>
    </w:p>
    <w:p w14:paraId="1BA1DDF5" w14:textId="65768629" w:rsidR="00D17B04" w:rsidRDefault="00B02D67" w:rsidP="00D17B04">
      <w:r>
        <w:t>Council</w:t>
      </w:r>
      <w:r w:rsidR="00734E4C">
        <w:t xml:space="preserve">s should </w:t>
      </w:r>
      <w:r w:rsidR="00695319">
        <w:t>undertake a</w:t>
      </w:r>
      <w:r w:rsidR="00D17B04" w:rsidRPr="00D17B04">
        <w:t>n independent review of the</w:t>
      </w:r>
      <w:r w:rsidR="00695319">
        <w:t>ir security program on</w:t>
      </w:r>
      <w:r w:rsidR="00D17B04" w:rsidRPr="00D17B04">
        <w:t xml:space="preserve"> a regular basis.</w:t>
      </w:r>
      <w:r w:rsidR="00695319">
        <w:t xml:space="preserve"> It is recommended that a</w:t>
      </w:r>
      <w:r w:rsidR="00814D5D">
        <w:t>n independent</w:t>
      </w:r>
      <w:r w:rsidR="00695319">
        <w:t xml:space="preserve"> review of the overall program be completed annually, with</w:t>
      </w:r>
      <w:r w:rsidR="00814D5D">
        <w:t xml:space="preserve"> control effectiveness activities being performed periodically</w:t>
      </w:r>
      <w:r w:rsidR="003A68A0">
        <w:t xml:space="preserve"> across a three year rolling cycle.</w:t>
      </w:r>
    </w:p>
    <w:p w14:paraId="53E49709" w14:textId="6CCB1FE6" w:rsidR="003A68A0" w:rsidRDefault="003A68A0" w:rsidP="00D17B04">
      <w:r>
        <w:t xml:space="preserve">Reviews should be performed by the </w:t>
      </w:r>
      <w:r w:rsidR="00B02D67">
        <w:t>council</w:t>
      </w:r>
      <w:r>
        <w:t xml:space="preserve">’s risk or internal audit function, or by a suitably skilled external specialist to ensure independence. </w:t>
      </w:r>
    </w:p>
    <w:p w14:paraId="13637D4B" w14:textId="77777777" w:rsidR="0096161C" w:rsidRDefault="0096161C">
      <w:r>
        <w:br w:type="page"/>
      </w:r>
    </w:p>
    <w:p w14:paraId="3A3CCEDB" w14:textId="08C6DC2E" w:rsidR="0096161C" w:rsidRDefault="000C0D7E" w:rsidP="000C0D7E">
      <w:pPr>
        <w:pStyle w:val="Heading1"/>
      </w:pPr>
      <w:bookmarkStart w:id="76" w:name="_Toc100051753"/>
      <w:r>
        <w:lastRenderedPageBreak/>
        <w:t>Acknowledgement of Support</w:t>
      </w:r>
      <w:bookmarkEnd w:id="76"/>
    </w:p>
    <w:p w14:paraId="34FA3876" w14:textId="514770BD" w:rsidR="000C0D7E" w:rsidRPr="000C0D7E" w:rsidRDefault="007E049B" w:rsidP="000C0D7E">
      <w:r>
        <w:t>Creation of this framework and supporting toolkit has been assisted by the Local Government Research &amp; Development Scheme administered by the Local Government Association of South Australia. Views and findings associated with this project are expressed independently and do not necessary represent the views of the funding bodies.</w:t>
      </w:r>
    </w:p>
    <w:sectPr w:rsidR="000C0D7E" w:rsidRPr="000C0D7E" w:rsidSect="000858D2">
      <w:pgSz w:w="11906" w:h="16838" w:code="9"/>
      <w:pgMar w:top="1304" w:right="1304" w:bottom="113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9A2E" w14:textId="77777777" w:rsidR="0039011E" w:rsidRDefault="0039011E" w:rsidP="007F76F2">
      <w:pPr>
        <w:spacing w:after="0" w:line="240" w:lineRule="auto"/>
      </w:pPr>
      <w:r>
        <w:separator/>
      </w:r>
    </w:p>
    <w:p w14:paraId="43EAA95B" w14:textId="77777777" w:rsidR="0039011E" w:rsidRDefault="0039011E"/>
  </w:endnote>
  <w:endnote w:type="continuationSeparator" w:id="0">
    <w:p w14:paraId="0D3C8F15" w14:textId="77777777" w:rsidR="0039011E" w:rsidRDefault="0039011E" w:rsidP="007F76F2">
      <w:pPr>
        <w:spacing w:after="0" w:line="240" w:lineRule="auto"/>
      </w:pPr>
      <w:r>
        <w:continuationSeparator/>
      </w:r>
    </w:p>
    <w:p w14:paraId="6749C2E3" w14:textId="77777777" w:rsidR="0039011E" w:rsidRDefault="0039011E"/>
  </w:endnote>
  <w:endnote w:type="continuationNotice" w:id="1">
    <w:p w14:paraId="3DC5DC86" w14:textId="77777777" w:rsidR="0039011E" w:rsidRDefault="0039011E">
      <w:pPr>
        <w:spacing w:after="0" w:line="240" w:lineRule="auto"/>
      </w:pPr>
    </w:p>
    <w:p w14:paraId="6AA9C72F" w14:textId="77777777" w:rsidR="0039011E" w:rsidRDefault="00390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8AF8" w14:textId="49C043D0" w:rsidR="00113332" w:rsidRDefault="009B32E0" w:rsidP="00736AE3">
    <w:pPr>
      <w:pStyle w:val="Footer"/>
      <w:jc w:val="center"/>
      <w:rPr>
        <w:noProof/>
      </w:rPr>
    </w:pPr>
    <w:r>
      <w:t xml:space="preserve">Version </w:t>
    </w:r>
    <w:r w:rsidR="00736AE3">
      <w:t>1.0</w:t>
    </w:r>
    <w:sdt>
      <w:sdtPr>
        <w:id w:val="1374735011"/>
        <w:docPartObj>
          <w:docPartGallery w:val="Page Numbers (Bottom of Page)"/>
          <w:docPartUnique/>
        </w:docPartObj>
      </w:sdtPr>
      <w:sdtEndPr>
        <w:rPr>
          <w:noProof/>
        </w:rPr>
      </w:sdtEndPr>
      <w:sdtContent>
        <w:r w:rsidR="00D06157">
          <w:tab/>
        </w:r>
        <w:r w:rsidR="00B432DC">
          <w:rPr>
            <w:noProof/>
          </w:rPr>
          <w:t>OFFICIAL</w:t>
        </w:r>
        <w:r w:rsidR="00D06157">
          <w:tab/>
        </w:r>
        <w:r w:rsidR="00113332">
          <w:t xml:space="preserve">Page | </w:t>
        </w:r>
        <w:r w:rsidR="00113332">
          <w:fldChar w:fldCharType="begin"/>
        </w:r>
        <w:r w:rsidR="00113332">
          <w:instrText xml:space="preserve"> PAGE   \* MERGEFORMAT </w:instrText>
        </w:r>
        <w:r w:rsidR="00113332">
          <w:fldChar w:fldCharType="separate"/>
        </w:r>
        <w:r w:rsidR="00113332">
          <w:rPr>
            <w:noProof/>
          </w:rPr>
          <w:t>2</w:t>
        </w:r>
        <w:r w:rsidR="00113332">
          <w:rPr>
            <w:noProof/>
          </w:rPr>
          <w:fldChar w:fldCharType="end"/>
        </w:r>
      </w:sdtContent>
    </w:sdt>
  </w:p>
  <w:p w14:paraId="0DDAFCD4" w14:textId="72762B3B" w:rsidR="009A0444" w:rsidRDefault="009A0444">
    <w:pPr>
      <w:pStyle w:val="Footer"/>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FCD4" w14:textId="77777777" w:rsidR="0039011E" w:rsidRDefault="0039011E" w:rsidP="007F76F2">
      <w:pPr>
        <w:spacing w:after="0" w:line="240" w:lineRule="auto"/>
      </w:pPr>
      <w:r>
        <w:separator/>
      </w:r>
    </w:p>
    <w:p w14:paraId="5B23004C" w14:textId="77777777" w:rsidR="0039011E" w:rsidRDefault="0039011E"/>
  </w:footnote>
  <w:footnote w:type="continuationSeparator" w:id="0">
    <w:p w14:paraId="70F82C09" w14:textId="77777777" w:rsidR="0039011E" w:rsidRDefault="0039011E" w:rsidP="007F76F2">
      <w:pPr>
        <w:spacing w:after="0" w:line="240" w:lineRule="auto"/>
      </w:pPr>
      <w:r>
        <w:continuationSeparator/>
      </w:r>
    </w:p>
    <w:p w14:paraId="7BBE44FC" w14:textId="77777777" w:rsidR="0039011E" w:rsidRDefault="0039011E"/>
  </w:footnote>
  <w:footnote w:type="continuationNotice" w:id="1">
    <w:p w14:paraId="6126DDE0" w14:textId="77777777" w:rsidR="0039011E" w:rsidRDefault="0039011E">
      <w:pPr>
        <w:spacing w:after="0" w:line="240" w:lineRule="auto"/>
      </w:pPr>
    </w:p>
    <w:p w14:paraId="2B1ACC1E" w14:textId="77777777" w:rsidR="0039011E" w:rsidRDefault="00390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92B8" w14:textId="30A6D05F" w:rsidR="007F76F2" w:rsidRDefault="00D06157" w:rsidP="00D06157">
    <w:pPr>
      <w:pStyle w:val="Header"/>
      <w:tabs>
        <w:tab w:val="clear" w:pos="4513"/>
        <w:tab w:val="clear" w:pos="9026"/>
        <w:tab w:val="right" w:pos="929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188"/>
    <w:multiLevelType w:val="hybridMultilevel"/>
    <w:tmpl w:val="0D70F8C8"/>
    <w:lvl w:ilvl="0" w:tplc="9E2EF148">
      <w:start w:val="1"/>
      <w:numFmt w:val="bullet"/>
      <w:lvlText w:val="•"/>
      <w:lvlJc w:val="left"/>
      <w:pPr>
        <w:tabs>
          <w:tab w:val="num" w:pos="720"/>
        </w:tabs>
        <w:ind w:left="720" w:hanging="360"/>
      </w:pPr>
      <w:rPr>
        <w:rFonts w:ascii="Arial" w:hAnsi="Arial" w:hint="default"/>
      </w:rPr>
    </w:lvl>
    <w:lvl w:ilvl="1" w:tplc="0F54536E" w:tentative="1">
      <w:start w:val="1"/>
      <w:numFmt w:val="bullet"/>
      <w:lvlText w:val="•"/>
      <w:lvlJc w:val="left"/>
      <w:pPr>
        <w:tabs>
          <w:tab w:val="num" w:pos="1440"/>
        </w:tabs>
        <w:ind w:left="1440" w:hanging="360"/>
      </w:pPr>
      <w:rPr>
        <w:rFonts w:ascii="Arial" w:hAnsi="Arial" w:hint="default"/>
      </w:rPr>
    </w:lvl>
    <w:lvl w:ilvl="2" w:tplc="0E8203A8" w:tentative="1">
      <w:start w:val="1"/>
      <w:numFmt w:val="bullet"/>
      <w:lvlText w:val="•"/>
      <w:lvlJc w:val="left"/>
      <w:pPr>
        <w:tabs>
          <w:tab w:val="num" w:pos="2160"/>
        </w:tabs>
        <w:ind w:left="2160" w:hanging="360"/>
      </w:pPr>
      <w:rPr>
        <w:rFonts w:ascii="Arial" w:hAnsi="Arial" w:hint="default"/>
      </w:rPr>
    </w:lvl>
    <w:lvl w:ilvl="3" w:tplc="BB16D232" w:tentative="1">
      <w:start w:val="1"/>
      <w:numFmt w:val="bullet"/>
      <w:lvlText w:val="•"/>
      <w:lvlJc w:val="left"/>
      <w:pPr>
        <w:tabs>
          <w:tab w:val="num" w:pos="2880"/>
        </w:tabs>
        <w:ind w:left="2880" w:hanging="360"/>
      </w:pPr>
      <w:rPr>
        <w:rFonts w:ascii="Arial" w:hAnsi="Arial" w:hint="default"/>
      </w:rPr>
    </w:lvl>
    <w:lvl w:ilvl="4" w:tplc="68029208" w:tentative="1">
      <w:start w:val="1"/>
      <w:numFmt w:val="bullet"/>
      <w:lvlText w:val="•"/>
      <w:lvlJc w:val="left"/>
      <w:pPr>
        <w:tabs>
          <w:tab w:val="num" w:pos="3600"/>
        </w:tabs>
        <w:ind w:left="3600" w:hanging="360"/>
      </w:pPr>
      <w:rPr>
        <w:rFonts w:ascii="Arial" w:hAnsi="Arial" w:hint="default"/>
      </w:rPr>
    </w:lvl>
    <w:lvl w:ilvl="5" w:tplc="B928C4CE" w:tentative="1">
      <w:start w:val="1"/>
      <w:numFmt w:val="bullet"/>
      <w:lvlText w:val="•"/>
      <w:lvlJc w:val="left"/>
      <w:pPr>
        <w:tabs>
          <w:tab w:val="num" w:pos="4320"/>
        </w:tabs>
        <w:ind w:left="4320" w:hanging="360"/>
      </w:pPr>
      <w:rPr>
        <w:rFonts w:ascii="Arial" w:hAnsi="Arial" w:hint="default"/>
      </w:rPr>
    </w:lvl>
    <w:lvl w:ilvl="6" w:tplc="8A22DC4C" w:tentative="1">
      <w:start w:val="1"/>
      <w:numFmt w:val="bullet"/>
      <w:lvlText w:val="•"/>
      <w:lvlJc w:val="left"/>
      <w:pPr>
        <w:tabs>
          <w:tab w:val="num" w:pos="5040"/>
        </w:tabs>
        <w:ind w:left="5040" w:hanging="360"/>
      </w:pPr>
      <w:rPr>
        <w:rFonts w:ascii="Arial" w:hAnsi="Arial" w:hint="default"/>
      </w:rPr>
    </w:lvl>
    <w:lvl w:ilvl="7" w:tplc="F93AE268" w:tentative="1">
      <w:start w:val="1"/>
      <w:numFmt w:val="bullet"/>
      <w:lvlText w:val="•"/>
      <w:lvlJc w:val="left"/>
      <w:pPr>
        <w:tabs>
          <w:tab w:val="num" w:pos="5760"/>
        </w:tabs>
        <w:ind w:left="5760" w:hanging="360"/>
      </w:pPr>
      <w:rPr>
        <w:rFonts w:ascii="Arial" w:hAnsi="Arial" w:hint="default"/>
      </w:rPr>
    </w:lvl>
    <w:lvl w:ilvl="8" w:tplc="5B008C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BA17A8"/>
    <w:multiLevelType w:val="hybridMultilevel"/>
    <w:tmpl w:val="690ED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0680D"/>
    <w:multiLevelType w:val="hybridMultilevel"/>
    <w:tmpl w:val="F946AE42"/>
    <w:lvl w:ilvl="0" w:tplc="87F4313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C4B50"/>
    <w:multiLevelType w:val="hybridMultilevel"/>
    <w:tmpl w:val="CCC435B2"/>
    <w:lvl w:ilvl="0" w:tplc="671C2A0E">
      <w:start w:val="1"/>
      <w:numFmt w:val="bullet"/>
      <w:lvlText w:val=""/>
      <w:lvlJc w:val="left"/>
      <w:pPr>
        <w:ind w:left="36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127CC"/>
    <w:multiLevelType w:val="hybridMultilevel"/>
    <w:tmpl w:val="E152CA32"/>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327661"/>
    <w:multiLevelType w:val="hybridMultilevel"/>
    <w:tmpl w:val="7590B93A"/>
    <w:lvl w:ilvl="0" w:tplc="92F8983E">
      <w:start w:val="1"/>
      <w:numFmt w:val="bullet"/>
      <w:lvlText w:val="•"/>
      <w:lvlJc w:val="left"/>
      <w:pPr>
        <w:tabs>
          <w:tab w:val="num" w:pos="720"/>
        </w:tabs>
        <w:ind w:left="720" w:hanging="360"/>
      </w:pPr>
      <w:rPr>
        <w:rFonts w:ascii="Arial" w:hAnsi="Arial" w:hint="default"/>
      </w:rPr>
    </w:lvl>
    <w:lvl w:ilvl="1" w:tplc="02D2AF88" w:tentative="1">
      <w:start w:val="1"/>
      <w:numFmt w:val="bullet"/>
      <w:lvlText w:val="•"/>
      <w:lvlJc w:val="left"/>
      <w:pPr>
        <w:tabs>
          <w:tab w:val="num" w:pos="1440"/>
        </w:tabs>
        <w:ind w:left="1440" w:hanging="360"/>
      </w:pPr>
      <w:rPr>
        <w:rFonts w:ascii="Arial" w:hAnsi="Arial" w:hint="default"/>
      </w:rPr>
    </w:lvl>
    <w:lvl w:ilvl="2" w:tplc="6C7A047E" w:tentative="1">
      <w:start w:val="1"/>
      <w:numFmt w:val="bullet"/>
      <w:lvlText w:val="•"/>
      <w:lvlJc w:val="left"/>
      <w:pPr>
        <w:tabs>
          <w:tab w:val="num" w:pos="2160"/>
        </w:tabs>
        <w:ind w:left="2160" w:hanging="360"/>
      </w:pPr>
      <w:rPr>
        <w:rFonts w:ascii="Arial" w:hAnsi="Arial" w:hint="default"/>
      </w:rPr>
    </w:lvl>
    <w:lvl w:ilvl="3" w:tplc="90A0B768" w:tentative="1">
      <w:start w:val="1"/>
      <w:numFmt w:val="bullet"/>
      <w:lvlText w:val="•"/>
      <w:lvlJc w:val="left"/>
      <w:pPr>
        <w:tabs>
          <w:tab w:val="num" w:pos="2880"/>
        </w:tabs>
        <w:ind w:left="2880" w:hanging="360"/>
      </w:pPr>
      <w:rPr>
        <w:rFonts w:ascii="Arial" w:hAnsi="Arial" w:hint="default"/>
      </w:rPr>
    </w:lvl>
    <w:lvl w:ilvl="4" w:tplc="B75E4168" w:tentative="1">
      <w:start w:val="1"/>
      <w:numFmt w:val="bullet"/>
      <w:lvlText w:val="•"/>
      <w:lvlJc w:val="left"/>
      <w:pPr>
        <w:tabs>
          <w:tab w:val="num" w:pos="3600"/>
        </w:tabs>
        <w:ind w:left="3600" w:hanging="360"/>
      </w:pPr>
      <w:rPr>
        <w:rFonts w:ascii="Arial" w:hAnsi="Arial" w:hint="default"/>
      </w:rPr>
    </w:lvl>
    <w:lvl w:ilvl="5" w:tplc="AACCFAC4" w:tentative="1">
      <w:start w:val="1"/>
      <w:numFmt w:val="bullet"/>
      <w:lvlText w:val="•"/>
      <w:lvlJc w:val="left"/>
      <w:pPr>
        <w:tabs>
          <w:tab w:val="num" w:pos="4320"/>
        </w:tabs>
        <w:ind w:left="4320" w:hanging="360"/>
      </w:pPr>
      <w:rPr>
        <w:rFonts w:ascii="Arial" w:hAnsi="Arial" w:hint="default"/>
      </w:rPr>
    </w:lvl>
    <w:lvl w:ilvl="6" w:tplc="D9180E58" w:tentative="1">
      <w:start w:val="1"/>
      <w:numFmt w:val="bullet"/>
      <w:lvlText w:val="•"/>
      <w:lvlJc w:val="left"/>
      <w:pPr>
        <w:tabs>
          <w:tab w:val="num" w:pos="5040"/>
        </w:tabs>
        <w:ind w:left="5040" w:hanging="360"/>
      </w:pPr>
      <w:rPr>
        <w:rFonts w:ascii="Arial" w:hAnsi="Arial" w:hint="default"/>
      </w:rPr>
    </w:lvl>
    <w:lvl w:ilvl="7" w:tplc="A01AA39A" w:tentative="1">
      <w:start w:val="1"/>
      <w:numFmt w:val="bullet"/>
      <w:lvlText w:val="•"/>
      <w:lvlJc w:val="left"/>
      <w:pPr>
        <w:tabs>
          <w:tab w:val="num" w:pos="5760"/>
        </w:tabs>
        <w:ind w:left="5760" w:hanging="360"/>
      </w:pPr>
      <w:rPr>
        <w:rFonts w:ascii="Arial" w:hAnsi="Arial" w:hint="default"/>
      </w:rPr>
    </w:lvl>
    <w:lvl w:ilvl="8" w:tplc="CC5A1C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672F9F"/>
    <w:multiLevelType w:val="hybridMultilevel"/>
    <w:tmpl w:val="57E67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461013"/>
    <w:multiLevelType w:val="hybridMultilevel"/>
    <w:tmpl w:val="AA10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D0E60"/>
    <w:multiLevelType w:val="hybridMultilevel"/>
    <w:tmpl w:val="D21AD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082C25"/>
    <w:multiLevelType w:val="hybridMultilevel"/>
    <w:tmpl w:val="7EB0BB54"/>
    <w:lvl w:ilvl="0" w:tplc="001CAA08">
      <w:start w:val="1"/>
      <w:numFmt w:val="bullet"/>
      <w:lvlText w:val="•"/>
      <w:lvlJc w:val="left"/>
      <w:pPr>
        <w:tabs>
          <w:tab w:val="num" w:pos="720"/>
        </w:tabs>
        <w:ind w:left="720" w:hanging="360"/>
      </w:pPr>
      <w:rPr>
        <w:rFonts w:ascii="Arial" w:hAnsi="Arial" w:hint="default"/>
      </w:rPr>
    </w:lvl>
    <w:lvl w:ilvl="1" w:tplc="614AE534" w:tentative="1">
      <w:start w:val="1"/>
      <w:numFmt w:val="bullet"/>
      <w:lvlText w:val="•"/>
      <w:lvlJc w:val="left"/>
      <w:pPr>
        <w:tabs>
          <w:tab w:val="num" w:pos="1440"/>
        </w:tabs>
        <w:ind w:left="1440" w:hanging="360"/>
      </w:pPr>
      <w:rPr>
        <w:rFonts w:ascii="Arial" w:hAnsi="Arial" w:hint="default"/>
      </w:rPr>
    </w:lvl>
    <w:lvl w:ilvl="2" w:tplc="A6E04FF2" w:tentative="1">
      <w:start w:val="1"/>
      <w:numFmt w:val="bullet"/>
      <w:lvlText w:val="•"/>
      <w:lvlJc w:val="left"/>
      <w:pPr>
        <w:tabs>
          <w:tab w:val="num" w:pos="2160"/>
        </w:tabs>
        <w:ind w:left="2160" w:hanging="360"/>
      </w:pPr>
      <w:rPr>
        <w:rFonts w:ascii="Arial" w:hAnsi="Arial" w:hint="default"/>
      </w:rPr>
    </w:lvl>
    <w:lvl w:ilvl="3" w:tplc="6AF0F218" w:tentative="1">
      <w:start w:val="1"/>
      <w:numFmt w:val="bullet"/>
      <w:lvlText w:val="•"/>
      <w:lvlJc w:val="left"/>
      <w:pPr>
        <w:tabs>
          <w:tab w:val="num" w:pos="2880"/>
        </w:tabs>
        <w:ind w:left="2880" w:hanging="360"/>
      </w:pPr>
      <w:rPr>
        <w:rFonts w:ascii="Arial" w:hAnsi="Arial" w:hint="default"/>
      </w:rPr>
    </w:lvl>
    <w:lvl w:ilvl="4" w:tplc="2B98D94E" w:tentative="1">
      <w:start w:val="1"/>
      <w:numFmt w:val="bullet"/>
      <w:lvlText w:val="•"/>
      <w:lvlJc w:val="left"/>
      <w:pPr>
        <w:tabs>
          <w:tab w:val="num" w:pos="3600"/>
        </w:tabs>
        <w:ind w:left="3600" w:hanging="360"/>
      </w:pPr>
      <w:rPr>
        <w:rFonts w:ascii="Arial" w:hAnsi="Arial" w:hint="default"/>
      </w:rPr>
    </w:lvl>
    <w:lvl w:ilvl="5" w:tplc="0998545E" w:tentative="1">
      <w:start w:val="1"/>
      <w:numFmt w:val="bullet"/>
      <w:lvlText w:val="•"/>
      <w:lvlJc w:val="left"/>
      <w:pPr>
        <w:tabs>
          <w:tab w:val="num" w:pos="4320"/>
        </w:tabs>
        <w:ind w:left="4320" w:hanging="360"/>
      </w:pPr>
      <w:rPr>
        <w:rFonts w:ascii="Arial" w:hAnsi="Arial" w:hint="default"/>
      </w:rPr>
    </w:lvl>
    <w:lvl w:ilvl="6" w:tplc="F4B45940" w:tentative="1">
      <w:start w:val="1"/>
      <w:numFmt w:val="bullet"/>
      <w:lvlText w:val="•"/>
      <w:lvlJc w:val="left"/>
      <w:pPr>
        <w:tabs>
          <w:tab w:val="num" w:pos="5040"/>
        </w:tabs>
        <w:ind w:left="5040" w:hanging="360"/>
      </w:pPr>
      <w:rPr>
        <w:rFonts w:ascii="Arial" w:hAnsi="Arial" w:hint="default"/>
      </w:rPr>
    </w:lvl>
    <w:lvl w:ilvl="7" w:tplc="5AB69434" w:tentative="1">
      <w:start w:val="1"/>
      <w:numFmt w:val="bullet"/>
      <w:lvlText w:val="•"/>
      <w:lvlJc w:val="left"/>
      <w:pPr>
        <w:tabs>
          <w:tab w:val="num" w:pos="5760"/>
        </w:tabs>
        <w:ind w:left="5760" w:hanging="360"/>
      </w:pPr>
      <w:rPr>
        <w:rFonts w:ascii="Arial" w:hAnsi="Arial" w:hint="default"/>
      </w:rPr>
    </w:lvl>
    <w:lvl w:ilvl="8" w:tplc="24005A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9F32C9"/>
    <w:multiLevelType w:val="hybridMultilevel"/>
    <w:tmpl w:val="F28C76D8"/>
    <w:lvl w:ilvl="0" w:tplc="D99E0468">
      <w:start w:val="1"/>
      <w:numFmt w:val="bullet"/>
      <w:lvlText w:val="•"/>
      <w:lvlJc w:val="left"/>
      <w:pPr>
        <w:tabs>
          <w:tab w:val="num" w:pos="720"/>
        </w:tabs>
        <w:ind w:left="720" w:hanging="360"/>
      </w:pPr>
      <w:rPr>
        <w:rFonts w:ascii="Arial" w:hAnsi="Arial" w:hint="default"/>
      </w:rPr>
    </w:lvl>
    <w:lvl w:ilvl="1" w:tplc="41F6D0C6" w:tentative="1">
      <w:start w:val="1"/>
      <w:numFmt w:val="bullet"/>
      <w:lvlText w:val="•"/>
      <w:lvlJc w:val="left"/>
      <w:pPr>
        <w:tabs>
          <w:tab w:val="num" w:pos="1440"/>
        </w:tabs>
        <w:ind w:left="1440" w:hanging="360"/>
      </w:pPr>
      <w:rPr>
        <w:rFonts w:ascii="Arial" w:hAnsi="Arial" w:hint="default"/>
      </w:rPr>
    </w:lvl>
    <w:lvl w:ilvl="2" w:tplc="D38EA2BE" w:tentative="1">
      <w:start w:val="1"/>
      <w:numFmt w:val="bullet"/>
      <w:lvlText w:val="•"/>
      <w:lvlJc w:val="left"/>
      <w:pPr>
        <w:tabs>
          <w:tab w:val="num" w:pos="2160"/>
        </w:tabs>
        <w:ind w:left="2160" w:hanging="360"/>
      </w:pPr>
      <w:rPr>
        <w:rFonts w:ascii="Arial" w:hAnsi="Arial" w:hint="default"/>
      </w:rPr>
    </w:lvl>
    <w:lvl w:ilvl="3" w:tplc="D9E0DE96" w:tentative="1">
      <w:start w:val="1"/>
      <w:numFmt w:val="bullet"/>
      <w:lvlText w:val="•"/>
      <w:lvlJc w:val="left"/>
      <w:pPr>
        <w:tabs>
          <w:tab w:val="num" w:pos="2880"/>
        </w:tabs>
        <w:ind w:left="2880" w:hanging="360"/>
      </w:pPr>
      <w:rPr>
        <w:rFonts w:ascii="Arial" w:hAnsi="Arial" w:hint="default"/>
      </w:rPr>
    </w:lvl>
    <w:lvl w:ilvl="4" w:tplc="E5826A8E" w:tentative="1">
      <w:start w:val="1"/>
      <w:numFmt w:val="bullet"/>
      <w:lvlText w:val="•"/>
      <w:lvlJc w:val="left"/>
      <w:pPr>
        <w:tabs>
          <w:tab w:val="num" w:pos="3600"/>
        </w:tabs>
        <w:ind w:left="3600" w:hanging="360"/>
      </w:pPr>
      <w:rPr>
        <w:rFonts w:ascii="Arial" w:hAnsi="Arial" w:hint="default"/>
      </w:rPr>
    </w:lvl>
    <w:lvl w:ilvl="5" w:tplc="5928E364" w:tentative="1">
      <w:start w:val="1"/>
      <w:numFmt w:val="bullet"/>
      <w:lvlText w:val="•"/>
      <w:lvlJc w:val="left"/>
      <w:pPr>
        <w:tabs>
          <w:tab w:val="num" w:pos="4320"/>
        </w:tabs>
        <w:ind w:left="4320" w:hanging="360"/>
      </w:pPr>
      <w:rPr>
        <w:rFonts w:ascii="Arial" w:hAnsi="Arial" w:hint="default"/>
      </w:rPr>
    </w:lvl>
    <w:lvl w:ilvl="6" w:tplc="2F52BA72" w:tentative="1">
      <w:start w:val="1"/>
      <w:numFmt w:val="bullet"/>
      <w:lvlText w:val="•"/>
      <w:lvlJc w:val="left"/>
      <w:pPr>
        <w:tabs>
          <w:tab w:val="num" w:pos="5040"/>
        </w:tabs>
        <w:ind w:left="5040" w:hanging="360"/>
      </w:pPr>
      <w:rPr>
        <w:rFonts w:ascii="Arial" w:hAnsi="Arial" w:hint="default"/>
      </w:rPr>
    </w:lvl>
    <w:lvl w:ilvl="7" w:tplc="59741C14" w:tentative="1">
      <w:start w:val="1"/>
      <w:numFmt w:val="bullet"/>
      <w:lvlText w:val="•"/>
      <w:lvlJc w:val="left"/>
      <w:pPr>
        <w:tabs>
          <w:tab w:val="num" w:pos="5760"/>
        </w:tabs>
        <w:ind w:left="5760" w:hanging="360"/>
      </w:pPr>
      <w:rPr>
        <w:rFonts w:ascii="Arial" w:hAnsi="Arial" w:hint="default"/>
      </w:rPr>
    </w:lvl>
    <w:lvl w:ilvl="8" w:tplc="874E24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C560A2"/>
    <w:multiLevelType w:val="hybridMultilevel"/>
    <w:tmpl w:val="F46443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69F7A47"/>
    <w:multiLevelType w:val="hybridMultilevel"/>
    <w:tmpl w:val="96F4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8E2FA3"/>
    <w:multiLevelType w:val="hybridMultilevel"/>
    <w:tmpl w:val="72EA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DF1333"/>
    <w:multiLevelType w:val="hybridMultilevel"/>
    <w:tmpl w:val="5F801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F40576"/>
    <w:multiLevelType w:val="hybridMultilevel"/>
    <w:tmpl w:val="D1F4083E"/>
    <w:lvl w:ilvl="0" w:tplc="E8FA71D0">
      <w:start w:val="1"/>
      <w:numFmt w:val="bullet"/>
      <w:lvlText w:val="•"/>
      <w:lvlJc w:val="left"/>
      <w:pPr>
        <w:tabs>
          <w:tab w:val="num" w:pos="720"/>
        </w:tabs>
        <w:ind w:left="720" w:hanging="360"/>
      </w:pPr>
      <w:rPr>
        <w:rFonts w:ascii="Arial" w:hAnsi="Aria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D0D3379"/>
    <w:multiLevelType w:val="hybridMultilevel"/>
    <w:tmpl w:val="DCB0F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B438DC"/>
    <w:multiLevelType w:val="hybridMultilevel"/>
    <w:tmpl w:val="AEC2B64E"/>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F3D15AC"/>
    <w:multiLevelType w:val="hybridMultilevel"/>
    <w:tmpl w:val="2AF8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4F6981"/>
    <w:multiLevelType w:val="hybridMultilevel"/>
    <w:tmpl w:val="846EF618"/>
    <w:lvl w:ilvl="0" w:tplc="C2025F76">
      <w:start w:val="1"/>
      <w:numFmt w:val="bullet"/>
      <w:lvlText w:val="•"/>
      <w:lvlJc w:val="left"/>
      <w:pPr>
        <w:tabs>
          <w:tab w:val="num" w:pos="720"/>
        </w:tabs>
        <w:ind w:left="720" w:hanging="360"/>
      </w:pPr>
      <w:rPr>
        <w:rFonts w:ascii="Arial" w:hAnsi="Arial" w:hint="default"/>
      </w:rPr>
    </w:lvl>
    <w:lvl w:ilvl="1" w:tplc="B7942276" w:tentative="1">
      <w:start w:val="1"/>
      <w:numFmt w:val="bullet"/>
      <w:lvlText w:val="•"/>
      <w:lvlJc w:val="left"/>
      <w:pPr>
        <w:tabs>
          <w:tab w:val="num" w:pos="1440"/>
        </w:tabs>
        <w:ind w:left="1440" w:hanging="360"/>
      </w:pPr>
      <w:rPr>
        <w:rFonts w:ascii="Arial" w:hAnsi="Arial" w:hint="default"/>
      </w:rPr>
    </w:lvl>
    <w:lvl w:ilvl="2" w:tplc="6B145270" w:tentative="1">
      <w:start w:val="1"/>
      <w:numFmt w:val="bullet"/>
      <w:lvlText w:val="•"/>
      <w:lvlJc w:val="left"/>
      <w:pPr>
        <w:tabs>
          <w:tab w:val="num" w:pos="2160"/>
        </w:tabs>
        <w:ind w:left="2160" w:hanging="360"/>
      </w:pPr>
      <w:rPr>
        <w:rFonts w:ascii="Arial" w:hAnsi="Arial" w:hint="default"/>
      </w:rPr>
    </w:lvl>
    <w:lvl w:ilvl="3" w:tplc="E5520C0C" w:tentative="1">
      <w:start w:val="1"/>
      <w:numFmt w:val="bullet"/>
      <w:lvlText w:val="•"/>
      <w:lvlJc w:val="left"/>
      <w:pPr>
        <w:tabs>
          <w:tab w:val="num" w:pos="2880"/>
        </w:tabs>
        <w:ind w:left="2880" w:hanging="360"/>
      </w:pPr>
      <w:rPr>
        <w:rFonts w:ascii="Arial" w:hAnsi="Arial" w:hint="default"/>
      </w:rPr>
    </w:lvl>
    <w:lvl w:ilvl="4" w:tplc="6650694C" w:tentative="1">
      <w:start w:val="1"/>
      <w:numFmt w:val="bullet"/>
      <w:lvlText w:val="•"/>
      <w:lvlJc w:val="left"/>
      <w:pPr>
        <w:tabs>
          <w:tab w:val="num" w:pos="3600"/>
        </w:tabs>
        <w:ind w:left="3600" w:hanging="360"/>
      </w:pPr>
      <w:rPr>
        <w:rFonts w:ascii="Arial" w:hAnsi="Arial" w:hint="default"/>
      </w:rPr>
    </w:lvl>
    <w:lvl w:ilvl="5" w:tplc="EB908C72" w:tentative="1">
      <w:start w:val="1"/>
      <w:numFmt w:val="bullet"/>
      <w:lvlText w:val="•"/>
      <w:lvlJc w:val="left"/>
      <w:pPr>
        <w:tabs>
          <w:tab w:val="num" w:pos="4320"/>
        </w:tabs>
        <w:ind w:left="4320" w:hanging="360"/>
      </w:pPr>
      <w:rPr>
        <w:rFonts w:ascii="Arial" w:hAnsi="Arial" w:hint="default"/>
      </w:rPr>
    </w:lvl>
    <w:lvl w:ilvl="6" w:tplc="5CE8921E" w:tentative="1">
      <w:start w:val="1"/>
      <w:numFmt w:val="bullet"/>
      <w:lvlText w:val="•"/>
      <w:lvlJc w:val="left"/>
      <w:pPr>
        <w:tabs>
          <w:tab w:val="num" w:pos="5040"/>
        </w:tabs>
        <w:ind w:left="5040" w:hanging="360"/>
      </w:pPr>
      <w:rPr>
        <w:rFonts w:ascii="Arial" w:hAnsi="Arial" w:hint="default"/>
      </w:rPr>
    </w:lvl>
    <w:lvl w:ilvl="7" w:tplc="194AB536" w:tentative="1">
      <w:start w:val="1"/>
      <w:numFmt w:val="bullet"/>
      <w:lvlText w:val="•"/>
      <w:lvlJc w:val="left"/>
      <w:pPr>
        <w:tabs>
          <w:tab w:val="num" w:pos="5760"/>
        </w:tabs>
        <w:ind w:left="5760" w:hanging="360"/>
      </w:pPr>
      <w:rPr>
        <w:rFonts w:ascii="Arial" w:hAnsi="Arial" w:hint="default"/>
      </w:rPr>
    </w:lvl>
    <w:lvl w:ilvl="8" w:tplc="67EAFB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32E5CE4"/>
    <w:multiLevelType w:val="hybridMultilevel"/>
    <w:tmpl w:val="D92ADF04"/>
    <w:lvl w:ilvl="0" w:tplc="2B3E4698">
      <w:start w:val="1"/>
      <w:numFmt w:val="bullet"/>
      <w:lvlText w:val="•"/>
      <w:lvlJc w:val="left"/>
      <w:pPr>
        <w:tabs>
          <w:tab w:val="num" w:pos="720"/>
        </w:tabs>
        <w:ind w:left="720" w:hanging="360"/>
      </w:pPr>
      <w:rPr>
        <w:rFonts w:ascii="Arial" w:hAnsi="Arial" w:hint="default"/>
      </w:rPr>
    </w:lvl>
    <w:lvl w:ilvl="1" w:tplc="A3E883DE" w:tentative="1">
      <w:start w:val="1"/>
      <w:numFmt w:val="bullet"/>
      <w:lvlText w:val="•"/>
      <w:lvlJc w:val="left"/>
      <w:pPr>
        <w:tabs>
          <w:tab w:val="num" w:pos="1440"/>
        </w:tabs>
        <w:ind w:left="1440" w:hanging="360"/>
      </w:pPr>
      <w:rPr>
        <w:rFonts w:ascii="Arial" w:hAnsi="Arial" w:hint="default"/>
      </w:rPr>
    </w:lvl>
    <w:lvl w:ilvl="2" w:tplc="5E541F3C" w:tentative="1">
      <w:start w:val="1"/>
      <w:numFmt w:val="bullet"/>
      <w:lvlText w:val="•"/>
      <w:lvlJc w:val="left"/>
      <w:pPr>
        <w:tabs>
          <w:tab w:val="num" w:pos="2160"/>
        </w:tabs>
        <w:ind w:left="2160" w:hanging="360"/>
      </w:pPr>
      <w:rPr>
        <w:rFonts w:ascii="Arial" w:hAnsi="Arial" w:hint="default"/>
      </w:rPr>
    </w:lvl>
    <w:lvl w:ilvl="3" w:tplc="B2948974" w:tentative="1">
      <w:start w:val="1"/>
      <w:numFmt w:val="bullet"/>
      <w:lvlText w:val="•"/>
      <w:lvlJc w:val="left"/>
      <w:pPr>
        <w:tabs>
          <w:tab w:val="num" w:pos="2880"/>
        </w:tabs>
        <w:ind w:left="2880" w:hanging="360"/>
      </w:pPr>
      <w:rPr>
        <w:rFonts w:ascii="Arial" w:hAnsi="Arial" w:hint="default"/>
      </w:rPr>
    </w:lvl>
    <w:lvl w:ilvl="4" w:tplc="B00C6402" w:tentative="1">
      <w:start w:val="1"/>
      <w:numFmt w:val="bullet"/>
      <w:lvlText w:val="•"/>
      <w:lvlJc w:val="left"/>
      <w:pPr>
        <w:tabs>
          <w:tab w:val="num" w:pos="3600"/>
        </w:tabs>
        <w:ind w:left="3600" w:hanging="360"/>
      </w:pPr>
      <w:rPr>
        <w:rFonts w:ascii="Arial" w:hAnsi="Arial" w:hint="default"/>
      </w:rPr>
    </w:lvl>
    <w:lvl w:ilvl="5" w:tplc="2BEA392E" w:tentative="1">
      <w:start w:val="1"/>
      <w:numFmt w:val="bullet"/>
      <w:lvlText w:val="•"/>
      <w:lvlJc w:val="left"/>
      <w:pPr>
        <w:tabs>
          <w:tab w:val="num" w:pos="4320"/>
        </w:tabs>
        <w:ind w:left="4320" w:hanging="360"/>
      </w:pPr>
      <w:rPr>
        <w:rFonts w:ascii="Arial" w:hAnsi="Arial" w:hint="default"/>
      </w:rPr>
    </w:lvl>
    <w:lvl w:ilvl="6" w:tplc="FA5096CE" w:tentative="1">
      <w:start w:val="1"/>
      <w:numFmt w:val="bullet"/>
      <w:lvlText w:val="•"/>
      <w:lvlJc w:val="left"/>
      <w:pPr>
        <w:tabs>
          <w:tab w:val="num" w:pos="5040"/>
        </w:tabs>
        <w:ind w:left="5040" w:hanging="360"/>
      </w:pPr>
      <w:rPr>
        <w:rFonts w:ascii="Arial" w:hAnsi="Arial" w:hint="default"/>
      </w:rPr>
    </w:lvl>
    <w:lvl w:ilvl="7" w:tplc="F66E9F8A" w:tentative="1">
      <w:start w:val="1"/>
      <w:numFmt w:val="bullet"/>
      <w:lvlText w:val="•"/>
      <w:lvlJc w:val="left"/>
      <w:pPr>
        <w:tabs>
          <w:tab w:val="num" w:pos="5760"/>
        </w:tabs>
        <w:ind w:left="5760" w:hanging="360"/>
      </w:pPr>
      <w:rPr>
        <w:rFonts w:ascii="Arial" w:hAnsi="Arial" w:hint="default"/>
      </w:rPr>
    </w:lvl>
    <w:lvl w:ilvl="8" w:tplc="E7462F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4E805BE"/>
    <w:multiLevelType w:val="hybridMultilevel"/>
    <w:tmpl w:val="EAA8F62A"/>
    <w:lvl w:ilvl="0" w:tplc="3E022DC6">
      <w:start w:val="1"/>
      <w:numFmt w:val="bullet"/>
      <w:lvlText w:val="•"/>
      <w:lvlJc w:val="left"/>
      <w:pPr>
        <w:tabs>
          <w:tab w:val="num" w:pos="720"/>
        </w:tabs>
        <w:ind w:left="720" w:hanging="360"/>
      </w:pPr>
      <w:rPr>
        <w:rFonts w:ascii="Arial" w:hAnsi="Arial" w:hint="default"/>
      </w:rPr>
    </w:lvl>
    <w:lvl w:ilvl="1" w:tplc="7C24ED78" w:tentative="1">
      <w:start w:val="1"/>
      <w:numFmt w:val="bullet"/>
      <w:lvlText w:val="•"/>
      <w:lvlJc w:val="left"/>
      <w:pPr>
        <w:tabs>
          <w:tab w:val="num" w:pos="1440"/>
        </w:tabs>
        <w:ind w:left="1440" w:hanging="360"/>
      </w:pPr>
      <w:rPr>
        <w:rFonts w:ascii="Arial" w:hAnsi="Arial" w:hint="default"/>
      </w:rPr>
    </w:lvl>
    <w:lvl w:ilvl="2" w:tplc="A7A4E724" w:tentative="1">
      <w:start w:val="1"/>
      <w:numFmt w:val="bullet"/>
      <w:lvlText w:val="•"/>
      <w:lvlJc w:val="left"/>
      <w:pPr>
        <w:tabs>
          <w:tab w:val="num" w:pos="2160"/>
        </w:tabs>
        <w:ind w:left="2160" w:hanging="360"/>
      </w:pPr>
      <w:rPr>
        <w:rFonts w:ascii="Arial" w:hAnsi="Arial" w:hint="default"/>
      </w:rPr>
    </w:lvl>
    <w:lvl w:ilvl="3" w:tplc="E5D0FE60" w:tentative="1">
      <w:start w:val="1"/>
      <w:numFmt w:val="bullet"/>
      <w:lvlText w:val="•"/>
      <w:lvlJc w:val="left"/>
      <w:pPr>
        <w:tabs>
          <w:tab w:val="num" w:pos="2880"/>
        </w:tabs>
        <w:ind w:left="2880" w:hanging="360"/>
      </w:pPr>
      <w:rPr>
        <w:rFonts w:ascii="Arial" w:hAnsi="Arial" w:hint="default"/>
      </w:rPr>
    </w:lvl>
    <w:lvl w:ilvl="4" w:tplc="4AE4870E" w:tentative="1">
      <w:start w:val="1"/>
      <w:numFmt w:val="bullet"/>
      <w:lvlText w:val="•"/>
      <w:lvlJc w:val="left"/>
      <w:pPr>
        <w:tabs>
          <w:tab w:val="num" w:pos="3600"/>
        </w:tabs>
        <w:ind w:left="3600" w:hanging="360"/>
      </w:pPr>
      <w:rPr>
        <w:rFonts w:ascii="Arial" w:hAnsi="Arial" w:hint="default"/>
      </w:rPr>
    </w:lvl>
    <w:lvl w:ilvl="5" w:tplc="C624FCA4" w:tentative="1">
      <w:start w:val="1"/>
      <w:numFmt w:val="bullet"/>
      <w:lvlText w:val="•"/>
      <w:lvlJc w:val="left"/>
      <w:pPr>
        <w:tabs>
          <w:tab w:val="num" w:pos="4320"/>
        </w:tabs>
        <w:ind w:left="4320" w:hanging="360"/>
      </w:pPr>
      <w:rPr>
        <w:rFonts w:ascii="Arial" w:hAnsi="Arial" w:hint="default"/>
      </w:rPr>
    </w:lvl>
    <w:lvl w:ilvl="6" w:tplc="E29C33C8" w:tentative="1">
      <w:start w:val="1"/>
      <w:numFmt w:val="bullet"/>
      <w:lvlText w:val="•"/>
      <w:lvlJc w:val="left"/>
      <w:pPr>
        <w:tabs>
          <w:tab w:val="num" w:pos="5040"/>
        </w:tabs>
        <w:ind w:left="5040" w:hanging="360"/>
      </w:pPr>
      <w:rPr>
        <w:rFonts w:ascii="Arial" w:hAnsi="Arial" w:hint="default"/>
      </w:rPr>
    </w:lvl>
    <w:lvl w:ilvl="7" w:tplc="F3FCB38C" w:tentative="1">
      <w:start w:val="1"/>
      <w:numFmt w:val="bullet"/>
      <w:lvlText w:val="•"/>
      <w:lvlJc w:val="left"/>
      <w:pPr>
        <w:tabs>
          <w:tab w:val="num" w:pos="5760"/>
        </w:tabs>
        <w:ind w:left="5760" w:hanging="360"/>
      </w:pPr>
      <w:rPr>
        <w:rFonts w:ascii="Arial" w:hAnsi="Arial" w:hint="default"/>
      </w:rPr>
    </w:lvl>
    <w:lvl w:ilvl="8" w:tplc="A92471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76C09C4"/>
    <w:multiLevelType w:val="hybridMultilevel"/>
    <w:tmpl w:val="E70C73CE"/>
    <w:lvl w:ilvl="0" w:tplc="8214A21E">
      <w:start w:val="1"/>
      <w:numFmt w:val="bullet"/>
      <w:lvlText w:val=""/>
      <w:lvlJc w:val="left"/>
      <w:pPr>
        <w:ind w:left="425" w:hanging="425"/>
      </w:pPr>
      <w:rPr>
        <w:rFonts w:ascii="Symbol" w:hAnsi="Symbol" w:hint="default"/>
      </w:rPr>
    </w:lvl>
    <w:lvl w:ilvl="1" w:tplc="ACEE9516">
      <w:start w:val="1"/>
      <w:numFmt w:val="bullet"/>
      <w:lvlText w:val="o"/>
      <w:lvlJc w:val="left"/>
      <w:pPr>
        <w:ind w:left="680" w:hanging="255"/>
      </w:pPr>
      <w:rPr>
        <w:rFonts w:ascii="Courier New" w:hAnsi="Courier New" w:hint="default"/>
      </w:rPr>
    </w:lvl>
    <w:lvl w:ilvl="2" w:tplc="4484118C">
      <w:start w:val="1"/>
      <w:numFmt w:val="bullet"/>
      <w:lvlText w:val=""/>
      <w:lvlJc w:val="left"/>
      <w:pPr>
        <w:ind w:left="1276" w:hanging="425"/>
      </w:pPr>
      <w:rPr>
        <w:rFonts w:ascii="Wingdings" w:hAnsi="Wingdings" w:hint="default"/>
      </w:rPr>
    </w:lvl>
    <w:lvl w:ilvl="3" w:tplc="BDA4EBE4">
      <w:start w:val="1"/>
      <w:numFmt w:val="bullet"/>
      <w:lvlText w:val=""/>
      <w:lvlJc w:val="left"/>
      <w:pPr>
        <w:ind w:left="1701" w:hanging="425"/>
      </w:pPr>
      <w:rPr>
        <w:rFonts w:ascii="Symbol" w:hAnsi="Symbol" w:hint="default"/>
      </w:rPr>
    </w:lvl>
    <w:lvl w:ilvl="4" w:tplc="4F94492C">
      <w:start w:val="1"/>
      <w:numFmt w:val="bullet"/>
      <w:lvlText w:val="o"/>
      <w:lvlJc w:val="left"/>
      <w:pPr>
        <w:ind w:left="2126" w:hanging="425"/>
      </w:pPr>
      <w:rPr>
        <w:rFonts w:ascii="Courier New" w:hAnsi="Courier New" w:hint="default"/>
      </w:rPr>
    </w:lvl>
    <w:lvl w:ilvl="5" w:tplc="7E1A2DD2">
      <w:start w:val="1"/>
      <w:numFmt w:val="bullet"/>
      <w:lvlText w:val=""/>
      <w:lvlJc w:val="left"/>
      <w:pPr>
        <w:ind w:left="2552" w:hanging="426"/>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9FE38C2"/>
    <w:multiLevelType w:val="hybridMultilevel"/>
    <w:tmpl w:val="703AD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A360D61"/>
    <w:multiLevelType w:val="hybridMultilevel"/>
    <w:tmpl w:val="00FA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A4250"/>
    <w:multiLevelType w:val="hybridMultilevel"/>
    <w:tmpl w:val="670E1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3C23A5"/>
    <w:multiLevelType w:val="hybridMultilevel"/>
    <w:tmpl w:val="D98A0E1E"/>
    <w:lvl w:ilvl="0" w:tplc="D898F17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9F650D"/>
    <w:multiLevelType w:val="hybridMultilevel"/>
    <w:tmpl w:val="16343228"/>
    <w:lvl w:ilvl="0" w:tplc="9C969070">
      <w:start w:val="1"/>
      <w:numFmt w:val="bullet"/>
      <w:pStyle w:val="TableGrid"/>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F820F0"/>
    <w:multiLevelType w:val="hybridMultilevel"/>
    <w:tmpl w:val="BC02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B30CF8"/>
    <w:multiLevelType w:val="hybridMultilevel"/>
    <w:tmpl w:val="3192F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3F02E25"/>
    <w:multiLevelType w:val="hybridMultilevel"/>
    <w:tmpl w:val="D4D0C27A"/>
    <w:lvl w:ilvl="0" w:tplc="3DD20F30">
      <w:start w:val="1"/>
      <w:numFmt w:val="bullet"/>
      <w:lvlText w:val="•"/>
      <w:lvlJc w:val="left"/>
      <w:pPr>
        <w:tabs>
          <w:tab w:val="num" w:pos="720"/>
        </w:tabs>
        <w:ind w:left="720" w:hanging="360"/>
      </w:pPr>
      <w:rPr>
        <w:rFonts w:ascii="Arial" w:hAnsi="Arial" w:hint="default"/>
      </w:rPr>
    </w:lvl>
    <w:lvl w:ilvl="1" w:tplc="FE4E7920" w:tentative="1">
      <w:start w:val="1"/>
      <w:numFmt w:val="bullet"/>
      <w:lvlText w:val="•"/>
      <w:lvlJc w:val="left"/>
      <w:pPr>
        <w:tabs>
          <w:tab w:val="num" w:pos="1440"/>
        </w:tabs>
        <w:ind w:left="1440" w:hanging="360"/>
      </w:pPr>
      <w:rPr>
        <w:rFonts w:ascii="Arial" w:hAnsi="Arial" w:hint="default"/>
      </w:rPr>
    </w:lvl>
    <w:lvl w:ilvl="2" w:tplc="4F6A2B5A" w:tentative="1">
      <w:start w:val="1"/>
      <w:numFmt w:val="bullet"/>
      <w:lvlText w:val="•"/>
      <w:lvlJc w:val="left"/>
      <w:pPr>
        <w:tabs>
          <w:tab w:val="num" w:pos="2160"/>
        </w:tabs>
        <w:ind w:left="2160" w:hanging="360"/>
      </w:pPr>
      <w:rPr>
        <w:rFonts w:ascii="Arial" w:hAnsi="Arial" w:hint="default"/>
      </w:rPr>
    </w:lvl>
    <w:lvl w:ilvl="3" w:tplc="751ADF5C" w:tentative="1">
      <w:start w:val="1"/>
      <w:numFmt w:val="bullet"/>
      <w:lvlText w:val="•"/>
      <w:lvlJc w:val="left"/>
      <w:pPr>
        <w:tabs>
          <w:tab w:val="num" w:pos="2880"/>
        </w:tabs>
        <w:ind w:left="2880" w:hanging="360"/>
      </w:pPr>
      <w:rPr>
        <w:rFonts w:ascii="Arial" w:hAnsi="Arial" w:hint="default"/>
      </w:rPr>
    </w:lvl>
    <w:lvl w:ilvl="4" w:tplc="7C44C25E" w:tentative="1">
      <w:start w:val="1"/>
      <w:numFmt w:val="bullet"/>
      <w:lvlText w:val="•"/>
      <w:lvlJc w:val="left"/>
      <w:pPr>
        <w:tabs>
          <w:tab w:val="num" w:pos="3600"/>
        </w:tabs>
        <w:ind w:left="3600" w:hanging="360"/>
      </w:pPr>
      <w:rPr>
        <w:rFonts w:ascii="Arial" w:hAnsi="Arial" w:hint="default"/>
      </w:rPr>
    </w:lvl>
    <w:lvl w:ilvl="5" w:tplc="43EE710A" w:tentative="1">
      <w:start w:val="1"/>
      <w:numFmt w:val="bullet"/>
      <w:lvlText w:val="•"/>
      <w:lvlJc w:val="left"/>
      <w:pPr>
        <w:tabs>
          <w:tab w:val="num" w:pos="4320"/>
        </w:tabs>
        <w:ind w:left="4320" w:hanging="360"/>
      </w:pPr>
      <w:rPr>
        <w:rFonts w:ascii="Arial" w:hAnsi="Arial" w:hint="default"/>
      </w:rPr>
    </w:lvl>
    <w:lvl w:ilvl="6" w:tplc="2AEE3F0E" w:tentative="1">
      <w:start w:val="1"/>
      <w:numFmt w:val="bullet"/>
      <w:lvlText w:val="•"/>
      <w:lvlJc w:val="left"/>
      <w:pPr>
        <w:tabs>
          <w:tab w:val="num" w:pos="5040"/>
        </w:tabs>
        <w:ind w:left="5040" w:hanging="360"/>
      </w:pPr>
      <w:rPr>
        <w:rFonts w:ascii="Arial" w:hAnsi="Arial" w:hint="default"/>
      </w:rPr>
    </w:lvl>
    <w:lvl w:ilvl="7" w:tplc="452AB742" w:tentative="1">
      <w:start w:val="1"/>
      <w:numFmt w:val="bullet"/>
      <w:lvlText w:val="•"/>
      <w:lvlJc w:val="left"/>
      <w:pPr>
        <w:tabs>
          <w:tab w:val="num" w:pos="5760"/>
        </w:tabs>
        <w:ind w:left="5760" w:hanging="360"/>
      </w:pPr>
      <w:rPr>
        <w:rFonts w:ascii="Arial" w:hAnsi="Arial" w:hint="default"/>
      </w:rPr>
    </w:lvl>
    <w:lvl w:ilvl="8" w:tplc="DF1CF7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7672439"/>
    <w:multiLevelType w:val="hybridMultilevel"/>
    <w:tmpl w:val="63401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B0483F"/>
    <w:multiLevelType w:val="hybridMultilevel"/>
    <w:tmpl w:val="CD12A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E90192"/>
    <w:multiLevelType w:val="hybridMultilevel"/>
    <w:tmpl w:val="C72ED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16B74F3"/>
    <w:multiLevelType w:val="hybridMultilevel"/>
    <w:tmpl w:val="C212B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CD0F48"/>
    <w:multiLevelType w:val="hybridMultilevel"/>
    <w:tmpl w:val="E648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77339ED"/>
    <w:multiLevelType w:val="hybridMultilevel"/>
    <w:tmpl w:val="F92236DA"/>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B9A1456"/>
    <w:multiLevelType w:val="hybridMultilevel"/>
    <w:tmpl w:val="CB5E6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7C5D6F"/>
    <w:multiLevelType w:val="hybridMultilevel"/>
    <w:tmpl w:val="6158E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DE51202"/>
    <w:multiLevelType w:val="multilevel"/>
    <w:tmpl w:val="5EA6946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E4A2AB4"/>
    <w:multiLevelType w:val="hybridMultilevel"/>
    <w:tmpl w:val="DAEE8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0974C8"/>
    <w:multiLevelType w:val="hybridMultilevel"/>
    <w:tmpl w:val="00786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514260A"/>
    <w:multiLevelType w:val="hybridMultilevel"/>
    <w:tmpl w:val="2CB0BF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5661169D"/>
    <w:multiLevelType w:val="hybridMultilevel"/>
    <w:tmpl w:val="8286D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7C33D3"/>
    <w:multiLevelType w:val="hybridMultilevel"/>
    <w:tmpl w:val="A3125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43154B"/>
    <w:multiLevelType w:val="hybridMultilevel"/>
    <w:tmpl w:val="2AD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ED2703"/>
    <w:multiLevelType w:val="hybridMultilevel"/>
    <w:tmpl w:val="A96AB1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F3D69BA"/>
    <w:multiLevelType w:val="hybridMultilevel"/>
    <w:tmpl w:val="A1245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113B3F"/>
    <w:multiLevelType w:val="hybridMultilevel"/>
    <w:tmpl w:val="3F6A2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1C5174D"/>
    <w:multiLevelType w:val="hybridMultilevel"/>
    <w:tmpl w:val="B4549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2B62DC6"/>
    <w:multiLevelType w:val="hybridMultilevel"/>
    <w:tmpl w:val="9A5E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D047FB"/>
    <w:multiLevelType w:val="hybridMultilevel"/>
    <w:tmpl w:val="7E06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410D11"/>
    <w:multiLevelType w:val="hybridMultilevel"/>
    <w:tmpl w:val="FD72925A"/>
    <w:lvl w:ilvl="0" w:tplc="F8BE40B4">
      <w:start w:val="1"/>
      <w:numFmt w:val="bullet"/>
      <w:lvlText w:val="•"/>
      <w:lvlJc w:val="left"/>
      <w:pPr>
        <w:tabs>
          <w:tab w:val="num" w:pos="720"/>
        </w:tabs>
        <w:ind w:left="720" w:hanging="360"/>
      </w:pPr>
      <w:rPr>
        <w:rFonts w:ascii="Arial" w:hAnsi="Arial" w:hint="default"/>
      </w:rPr>
    </w:lvl>
    <w:lvl w:ilvl="1" w:tplc="C1404724" w:tentative="1">
      <w:start w:val="1"/>
      <w:numFmt w:val="bullet"/>
      <w:lvlText w:val="•"/>
      <w:lvlJc w:val="left"/>
      <w:pPr>
        <w:tabs>
          <w:tab w:val="num" w:pos="1440"/>
        </w:tabs>
        <w:ind w:left="1440" w:hanging="360"/>
      </w:pPr>
      <w:rPr>
        <w:rFonts w:ascii="Arial" w:hAnsi="Arial" w:hint="default"/>
      </w:rPr>
    </w:lvl>
    <w:lvl w:ilvl="2" w:tplc="8B584560" w:tentative="1">
      <w:start w:val="1"/>
      <w:numFmt w:val="bullet"/>
      <w:lvlText w:val="•"/>
      <w:lvlJc w:val="left"/>
      <w:pPr>
        <w:tabs>
          <w:tab w:val="num" w:pos="2160"/>
        </w:tabs>
        <w:ind w:left="2160" w:hanging="360"/>
      </w:pPr>
      <w:rPr>
        <w:rFonts w:ascii="Arial" w:hAnsi="Arial" w:hint="default"/>
      </w:rPr>
    </w:lvl>
    <w:lvl w:ilvl="3" w:tplc="012E85C4" w:tentative="1">
      <w:start w:val="1"/>
      <w:numFmt w:val="bullet"/>
      <w:lvlText w:val="•"/>
      <w:lvlJc w:val="left"/>
      <w:pPr>
        <w:tabs>
          <w:tab w:val="num" w:pos="2880"/>
        </w:tabs>
        <w:ind w:left="2880" w:hanging="360"/>
      </w:pPr>
      <w:rPr>
        <w:rFonts w:ascii="Arial" w:hAnsi="Arial" w:hint="default"/>
      </w:rPr>
    </w:lvl>
    <w:lvl w:ilvl="4" w:tplc="1F042C36" w:tentative="1">
      <w:start w:val="1"/>
      <w:numFmt w:val="bullet"/>
      <w:lvlText w:val="•"/>
      <w:lvlJc w:val="left"/>
      <w:pPr>
        <w:tabs>
          <w:tab w:val="num" w:pos="3600"/>
        </w:tabs>
        <w:ind w:left="3600" w:hanging="360"/>
      </w:pPr>
      <w:rPr>
        <w:rFonts w:ascii="Arial" w:hAnsi="Arial" w:hint="default"/>
      </w:rPr>
    </w:lvl>
    <w:lvl w:ilvl="5" w:tplc="896C8B16" w:tentative="1">
      <w:start w:val="1"/>
      <w:numFmt w:val="bullet"/>
      <w:lvlText w:val="•"/>
      <w:lvlJc w:val="left"/>
      <w:pPr>
        <w:tabs>
          <w:tab w:val="num" w:pos="4320"/>
        </w:tabs>
        <w:ind w:left="4320" w:hanging="360"/>
      </w:pPr>
      <w:rPr>
        <w:rFonts w:ascii="Arial" w:hAnsi="Arial" w:hint="default"/>
      </w:rPr>
    </w:lvl>
    <w:lvl w:ilvl="6" w:tplc="2AF2048A" w:tentative="1">
      <w:start w:val="1"/>
      <w:numFmt w:val="bullet"/>
      <w:lvlText w:val="•"/>
      <w:lvlJc w:val="left"/>
      <w:pPr>
        <w:tabs>
          <w:tab w:val="num" w:pos="5040"/>
        </w:tabs>
        <w:ind w:left="5040" w:hanging="360"/>
      </w:pPr>
      <w:rPr>
        <w:rFonts w:ascii="Arial" w:hAnsi="Arial" w:hint="default"/>
      </w:rPr>
    </w:lvl>
    <w:lvl w:ilvl="7" w:tplc="7AB6282E" w:tentative="1">
      <w:start w:val="1"/>
      <w:numFmt w:val="bullet"/>
      <w:lvlText w:val="•"/>
      <w:lvlJc w:val="left"/>
      <w:pPr>
        <w:tabs>
          <w:tab w:val="num" w:pos="5760"/>
        </w:tabs>
        <w:ind w:left="5760" w:hanging="360"/>
      </w:pPr>
      <w:rPr>
        <w:rFonts w:ascii="Arial" w:hAnsi="Arial" w:hint="default"/>
      </w:rPr>
    </w:lvl>
    <w:lvl w:ilvl="8" w:tplc="FAC86B3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B4E5508"/>
    <w:multiLevelType w:val="hybridMultilevel"/>
    <w:tmpl w:val="DBA27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2679BB"/>
    <w:multiLevelType w:val="hybridMultilevel"/>
    <w:tmpl w:val="78783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5C7C82"/>
    <w:multiLevelType w:val="multilevel"/>
    <w:tmpl w:val="8962140A"/>
    <w:styleLink w:val="Bulleted"/>
    <w:lvl w:ilvl="0">
      <w:start w:val="1"/>
      <w:numFmt w:val="bullet"/>
      <w:lvlText w:val="|"/>
      <w:lvlJc w:val="left"/>
      <w:pPr>
        <w:tabs>
          <w:tab w:val="num" w:pos="851"/>
        </w:tabs>
        <w:ind w:left="851" w:hanging="284"/>
      </w:pPr>
      <w:rPr>
        <w:rFonts w:ascii="Gill Sans Std Light" w:hAnsi="Gill Sans Std Light" w:hint="default"/>
        <w:color w:val="BDAF9C"/>
      </w:rPr>
    </w:lvl>
    <w:lvl w:ilvl="1">
      <w:start w:val="1"/>
      <w:numFmt w:val="bullet"/>
      <w:lvlText w:val="o"/>
      <w:lvlJc w:val="left"/>
      <w:pPr>
        <w:tabs>
          <w:tab w:val="num" w:pos="1418"/>
        </w:tabs>
        <w:ind w:left="1418" w:hanging="284"/>
      </w:pPr>
      <w:rPr>
        <w:rFonts w:ascii="Gill Sans Std Light" w:hAnsi="Gill Sans Std Light" w:hint="default"/>
        <w:color w:val="BDAF9C"/>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84763B"/>
    <w:multiLevelType w:val="hybridMultilevel"/>
    <w:tmpl w:val="22E034B2"/>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2614B56"/>
    <w:multiLevelType w:val="hybridMultilevel"/>
    <w:tmpl w:val="B7F6E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3571ECD"/>
    <w:multiLevelType w:val="hybridMultilevel"/>
    <w:tmpl w:val="CF58EBEE"/>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3BF3E11"/>
    <w:multiLevelType w:val="hybridMultilevel"/>
    <w:tmpl w:val="B8CC2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801957"/>
    <w:multiLevelType w:val="hybridMultilevel"/>
    <w:tmpl w:val="B5E80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85B077B"/>
    <w:multiLevelType w:val="hybridMultilevel"/>
    <w:tmpl w:val="38043F04"/>
    <w:lvl w:ilvl="0" w:tplc="C82AA328">
      <w:start w:val="1"/>
      <w:numFmt w:val="bullet"/>
      <w:lvlText w:val="•"/>
      <w:lvlJc w:val="left"/>
      <w:pPr>
        <w:tabs>
          <w:tab w:val="num" w:pos="720"/>
        </w:tabs>
        <w:ind w:left="720" w:hanging="360"/>
      </w:pPr>
      <w:rPr>
        <w:rFonts w:ascii="Arial" w:hAnsi="Arial" w:hint="default"/>
      </w:rPr>
    </w:lvl>
    <w:lvl w:ilvl="1" w:tplc="E03A9B66" w:tentative="1">
      <w:start w:val="1"/>
      <w:numFmt w:val="bullet"/>
      <w:lvlText w:val="•"/>
      <w:lvlJc w:val="left"/>
      <w:pPr>
        <w:tabs>
          <w:tab w:val="num" w:pos="1440"/>
        </w:tabs>
        <w:ind w:left="1440" w:hanging="360"/>
      </w:pPr>
      <w:rPr>
        <w:rFonts w:ascii="Arial" w:hAnsi="Arial" w:hint="default"/>
      </w:rPr>
    </w:lvl>
    <w:lvl w:ilvl="2" w:tplc="3E78CB5C" w:tentative="1">
      <w:start w:val="1"/>
      <w:numFmt w:val="bullet"/>
      <w:lvlText w:val="•"/>
      <w:lvlJc w:val="left"/>
      <w:pPr>
        <w:tabs>
          <w:tab w:val="num" w:pos="2160"/>
        </w:tabs>
        <w:ind w:left="2160" w:hanging="360"/>
      </w:pPr>
      <w:rPr>
        <w:rFonts w:ascii="Arial" w:hAnsi="Arial" w:hint="default"/>
      </w:rPr>
    </w:lvl>
    <w:lvl w:ilvl="3" w:tplc="1F52FAE6" w:tentative="1">
      <w:start w:val="1"/>
      <w:numFmt w:val="bullet"/>
      <w:lvlText w:val="•"/>
      <w:lvlJc w:val="left"/>
      <w:pPr>
        <w:tabs>
          <w:tab w:val="num" w:pos="2880"/>
        </w:tabs>
        <w:ind w:left="2880" w:hanging="360"/>
      </w:pPr>
      <w:rPr>
        <w:rFonts w:ascii="Arial" w:hAnsi="Arial" w:hint="default"/>
      </w:rPr>
    </w:lvl>
    <w:lvl w:ilvl="4" w:tplc="CDF8514E" w:tentative="1">
      <w:start w:val="1"/>
      <w:numFmt w:val="bullet"/>
      <w:lvlText w:val="•"/>
      <w:lvlJc w:val="left"/>
      <w:pPr>
        <w:tabs>
          <w:tab w:val="num" w:pos="3600"/>
        </w:tabs>
        <w:ind w:left="3600" w:hanging="360"/>
      </w:pPr>
      <w:rPr>
        <w:rFonts w:ascii="Arial" w:hAnsi="Arial" w:hint="default"/>
      </w:rPr>
    </w:lvl>
    <w:lvl w:ilvl="5" w:tplc="A2C4D8E2" w:tentative="1">
      <w:start w:val="1"/>
      <w:numFmt w:val="bullet"/>
      <w:lvlText w:val="•"/>
      <w:lvlJc w:val="left"/>
      <w:pPr>
        <w:tabs>
          <w:tab w:val="num" w:pos="4320"/>
        </w:tabs>
        <w:ind w:left="4320" w:hanging="360"/>
      </w:pPr>
      <w:rPr>
        <w:rFonts w:ascii="Arial" w:hAnsi="Arial" w:hint="default"/>
      </w:rPr>
    </w:lvl>
    <w:lvl w:ilvl="6" w:tplc="E1120D70" w:tentative="1">
      <w:start w:val="1"/>
      <w:numFmt w:val="bullet"/>
      <w:lvlText w:val="•"/>
      <w:lvlJc w:val="left"/>
      <w:pPr>
        <w:tabs>
          <w:tab w:val="num" w:pos="5040"/>
        </w:tabs>
        <w:ind w:left="5040" w:hanging="360"/>
      </w:pPr>
      <w:rPr>
        <w:rFonts w:ascii="Arial" w:hAnsi="Arial" w:hint="default"/>
      </w:rPr>
    </w:lvl>
    <w:lvl w:ilvl="7" w:tplc="C480F8C0" w:tentative="1">
      <w:start w:val="1"/>
      <w:numFmt w:val="bullet"/>
      <w:lvlText w:val="•"/>
      <w:lvlJc w:val="left"/>
      <w:pPr>
        <w:tabs>
          <w:tab w:val="num" w:pos="5760"/>
        </w:tabs>
        <w:ind w:left="5760" w:hanging="360"/>
      </w:pPr>
      <w:rPr>
        <w:rFonts w:ascii="Arial" w:hAnsi="Arial" w:hint="default"/>
      </w:rPr>
    </w:lvl>
    <w:lvl w:ilvl="8" w:tplc="742A050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8A648BB"/>
    <w:multiLevelType w:val="hybridMultilevel"/>
    <w:tmpl w:val="E4B45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8AB19AB"/>
    <w:multiLevelType w:val="hybridMultilevel"/>
    <w:tmpl w:val="F24E4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9877B54"/>
    <w:multiLevelType w:val="hybridMultilevel"/>
    <w:tmpl w:val="1B32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B4303DA"/>
    <w:multiLevelType w:val="hybridMultilevel"/>
    <w:tmpl w:val="C07259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7DA859B0"/>
    <w:multiLevelType w:val="hybridMultilevel"/>
    <w:tmpl w:val="EF82F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DED48D6"/>
    <w:multiLevelType w:val="hybridMultilevel"/>
    <w:tmpl w:val="0B4A805C"/>
    <w:lvl w:ilvl="0" w:tplc="E9F020A4">
      <w:start w:val="1"/>
      <w:numFmt w:val="bullet"/>
      <w:lvlText w:val="•"/>
      <w:lvlJc w:val="left"/>
      <w:pPr>
        <w:tabs>
          <w:tab w:val="num" w:pos="720"/>
        </w:tabs>
        <w:ind w:left="720" w:hanging="360"/>
      </w:pPr>
      <w:rPr>
        <w:rFonts w:ascii="Arial" w:hAnsi="Arial" w:hint="default"/>
      </w:rPr>
    </w:lvl>
    <w:lvl w:ilvl="1" w:tplc="BB9CF046" w:tentative="1">
      <w:start w:val="1"/>
      <w:numFmt w:val="bullet"/>
      <w:lvlText w:val="•"/>
      <w:lvlJc w:val="left"/>
      <w:pPr>
        <w:tabs>
          <w:tab w:val="num" w:pos="1440"/>
        </w:tabs>
        <w:ind w:left="1440" w:hanging="360"/>
      </w:pPr>
      <w:rPr>
        <w:rFonts w:ascii="Arial" w:hAnsi="Arial" w:hint="default"/>
      </w:rPr>
    </w:lvl>
    <w:lvl w:ilvl="2" w:tplc="3FE821CA" w:tentative="1">
      <w:start w:val="1"/>
      <w:numFmt w:val="bullet"/>
      <w:lvlText w:val="•"/>
      <w:lvlJc w:val="left"/>
      <w:pPr>
        <w:tabs>
          <w:tab w:val="num" w:pos="2160"/>
        </w:tabs>
        <w:ind w:left="2160" w:hanging="360"/>
      </w:pPr>
      <w:rPr>
        <w:rFonts w:ascii="Arial" w:hAnsi="Arial" w:hint="default"/>
      </w:rPr>
    </w:lvl>
    <w:lvl w:ilvl="3" w:tplc="846CBB78" w:tentative="1">
      <w:start w:val="1"/>
      <w:numFmt w:val="bullet"/>
      <w:lvlText w:val="•"/>
      <w:lvlJc w:val="left"/>
      <w:pPr>
        <w:tabs>
          <w:tab w:val="num" w:pos="2880"/>
        </w:tabs>
        <w:ind w:left="2880" w:hanging="360"/>
      </w:pPr>
      <w:rPr>
        <w:rFonts w:ascii="Arial" w:hAnsi="Arial" w:hint="default"/>
      </w:rPr>
    </w:lvl>
    <w:lvl w:ilvl="4" w:tplc="90A6CF4A" w:tentative="1">
      <w:start w:val="1"/>
      <w:numFmt w:val="bullet"/>
      <w:lvlText w:val="•"/>
      <w:lvlJc w:val="left"/>
      <w:pPr>
        <w:tabs>
          <w:tab w:val="num" w:pos="3600"/>
        </w:tabs>
        <w:ind w:left="3600" w:hanging="360"/>
      </w:pPr>
      <w:rPr>
        <w:rFonts w:ascii="Arial" w:hAnsi="Arial" w:hint="default"/>
      </w:rPr>
    </w:lvl>
    <w:lvl w:ilvl="5" w:tplc="C262A35E" w:tentative="1">
      <w:start w:val="1"/>
      <w:numFmt w:val="bullet"/>
      <w:lvlText w:val="•"/>
      <w:lvlJc w:val="left"/>
      <w:pPr>
        <w:tabs>
          <w:tab w:val="num" w:pos="4320"/>
        </w:tabs>
        <w:ind w:left="4320" w:hanging="360"/>
      </w:pPr>
      <w:rPr>
        <w:rFonts w:ascii="Arial" w:hAnsi="Arial" w:hint="default"/>
      </w:rPr>
    </w:lvl>
    <w:lvl w:ilvl="6" w:tplc="BB5C61FE" w:tentative="1">
      <w:start w:val="1"/>
      <w:numFmt w:val="bullet"/>
      <w:lvlText w:val="•"/>
      <w:lvlJc w:val="left"/>
      <w:pPr>
        <w:tabs>
          <w:tab w:val="num" w:pos="5040"/>
        </w:tabs>
        <w:ind w:left="5040" w:hanging="360"/>
      </w:pPr>
      <w:rPr>
        <w:rFonts w:ascii="Arial" w:hAnsi="Arial" w:hint="default"/>
      </w:rPr>
    </w:lvl>
    <w:lvl w:ilvl="7" w:tplc="ACF2535E" w:tentative="1">
      <w:start w:val="1"/>
      <w:numFmt w:val="bullet"/>
      <w:lvlText w:val="•"/>
      <w:lvlJc w:val="left"/>
      <w:pPr>
        <w:tabs>
          <w:tab w:val="num" w:pos="5760"/>
        </w:tabs>
        <w:ind w:left="5760" w:hanging="360"/>
      </w:pPr>
      <w:rPr>
        <w:rFonts w:ascii="Arial" w:hAnsi="Arial" w:hint="default"/>
      </w:rPr>
    </w:lvl>
    <w:lvl w:ilvl="8" w:tplc="B5BCA5BE"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E3926C8"/>
    <w:multiLevelType w:val="hybridMultilevel"/>
    <w:tmpl w:val="202486F8"/>
    <w:lvl w:ilvl="0" w:tplc="4D10CA14">
      <w:start w:val="1"/>
      <w:numFmt w:val="bullet"/>
      <w:lvlText w:val="•"/>
      <w:lvlJc w:val="left"/>
      <w:pPr>
        <w:tabs>
          <w:tab w:val="num" w:pos="720"/>
        </w:tabs>
        <w:ind w:left="720" w:hanging="360"/>
      </w:pPr>
      <w:rPr>
        <w:rFonts w:ascii="Arial" w:hAnsi="Arial" w:hint="default"/>
      </w:rPr>
    </w:lvl>
    <w:lvl w:ilvl="1" w:tplc="D73C942A" w:tentative="1">
      <w:start w:val="1"/>
      <w:numFmt w:val="bullet"/>
      <w:lvlText w:val="•"/>
      <w:lvlJc w:val="left"/>
      <w:pPr>
        <w:tabs>
          <w:tab w:val="num" w:pos="1440"/>
        </w:tabs>
        <w:ind w:left="1440" w:hanging="360"/>
      </w:pPr>
      <w:rPr>
        <w:rFonts w:ascii="Arial" w:hAnsi="Arial" w:hint="default"/>
      </w:rPr>
    </w:lvl>
    <w:lvl w:ilvl="2" w:tplc="A88A659C" w:tentative="1">
      <w:start w:val="1"/>
      <w:numFmt w:val="bullet"/>
      <w:lvlText w:val="•"/>
      <w:lvlJc w:val="left"/>
      <w:pPr>
        <w:tabs>
          <w:tab w:val="num" w:pos="2160"/>
        </w:tabs>
        <w:ind w:left="2160" w:hanging="360"/>
      </w:pPr>
      <w:rPr>
        <w:rFonts w:ascii="Arial" w:hAnsi="Arial" w:hint="default"/>
      </w:rPr>
    </w:lvl>
    <w:lvl w:ilvl="3" w:tplc="B1045A78" w:tentative="1">
      <w:start w:val="1"/>
      <w:numFmt w:val="bullet"/>
      <w:lvlText w:val="•"/>
      <w:lvlJc w:val="left"/>
      <w:pPr>
        <w:tabs>
          <w:tab w:val="num" w:pos="2880"/>
        </w:tabs>
        <w:ind w:left="2880" w:hanging="360"/>
      </w:pPr>
      <w:rPr>
        <w:rFonts w:ascii="Arial" w:hAnsi="Arial" w:hint="default"/>
      </w:rPr>
    </w:lvl>
    <w:lvl w:ilvl="4" w:tplc="3718F7C2" w:tentative="1">
      <w:start w:val="1"/>
      <w:numFmt w:val="bullet"/>
      <w:lvlText w:val="•"/>
      <w:lvlJc w:val="left"/>
      <w:pPr>
        <w:tabs>
          <w:tab w:val="num" w:pos="3600"/>
        </w:tabs>
        <w:ind w:left="3600" w:hanging="360"/>
      </w:pPr>
      <w:rPr>
        <w:rFonts w:ascii="Arial" w:hAnsi="Arial" w:hint="default"/>
      </w:rPr>
    </w:lvl>
    <w:lvl w:ilvl="5" w:tplc="56627226" w:tentative="1">
      <w:start w:val="1"/>
      <w:numFmt w:val="bullet"/>
      <w:lvlText w:val="•"/>
      <w:lvlJc w:val="left"/>
      <w:pPr>
        <w:tabs>
          <w:tab w:val="num" w:pos="4320"/>
        </w:tabs>
        <w:ind w:left="4320" w:hanging="360"/>
      </w:pPr>
      <w:rPr>
        <w:rFonts w:ascii="Arial" w:hAnsi="Arial" w:hint="default"/>
      </w:rPr>
    </w:lvl>
    <w:lvl w:ilvl="6" w:tplc="B3A43F8E" w:tentative="1">
      <w:start w:val="1"/>
      <w:numFmt w:val="bullet"/>
      <w:lvlText w:val="•"/>
      <w:lvlJc w:val="left"/>
      <w:pPr>
        <w:tabs>
          <w:tab w:val="num" w:pos="5040"/>
        </w:tabs>
        <w:ind w:left="5040" w:hanging="360"/>
      </w:pPr>
      <w:rPr>
        <w:rFonts w:ascii="Arial" w:hAnsi="Arial" w:hint="default"/>
      </w:rPr>
    </w:lvl>
    <w:lvl w:ilvl="7" w:tplc="771AB8F8" w:tentative="1">
      <w:start w:val="1"/>
      <w:numFmt w:val="bullet"/>
      <w:lvlText w:val="•"/>
      <w:lvlJc w:val="left"/>
      <w:pPr>
        <w:tabs>
          <w:tab w:val="num" w:pos="5760"/>
        </w:tabs>
        <w:ind w:left="5760" w:hanging="360"/>
      </w:pPr>
      <w:rPr>
        <w:rFonts w:ascii="Arial" w:hAnsi="Arial" w:hint="default"/>
      </w:rPr>
    </w:lvl>
    <w:lvl w:ilvl="8" w:tplc="B6403352" w:tentative="1">
      <w:start w:val="1"/>
      <w:numFmt w:val="bullet"/>
      <w:lvlText w:val="•"/>
      <w:lvlJc w:val="left"/>
      <w:pPr>
        <w:tabs>
          <w:tab w:val="num" w:pos="6480"/>
        </w:tabs>
        <w:ind w:left="6480" w:hanging="360"/>
      </w:pPr>
      <w:rPr>
        <w:rFonts w:ascii="Arial" w:hAnsi="Arial" w:hint="default"/>
      </w:rPr>
    </w:lvl>
  </w:abstractNum>
  <w:num w:numId="1" w16cid:durableId="750389651">
    <w:abstractNumId w:val="39"/>
  </w:num>
  <w:num w:numId="2" w16cid:durableId="925578990">
    <w:abstractNumId w:val="55"/>
  </w:num>
  <w:num w:numId="3" w16cid:durableId="26608134">
    <w:abstractNumId w:val="28"/>
  </w:num>
  <w:num w:numId="4" w16cid:durableId="1771656486">
    <w:abstractNumId w:val="26"/>
  </w:num>
  <w:num w:numId="5" w16cid:durableId="1999183831">
    <w:abstractNumId w:val="3"/>
  </w:num>
  <w:num w:numId="6" w16cid:durableId="385687997">
    <w:abstractNumId w:val="15"/>
  </w:num>
  <w:num w:numId="7" w16cid:durableId="49619773">
    <w:abstractNumId w:val="10"/>
  </w:num>
  <w:num w:numId="8" w16cid:durableId="2016690742">
    <w:abstractNumId w:val="52"/>
  </w:num>
  <w:num w:numId="9" w16cid:durableId="1988167369">
    <w:abstractNumId w:val="0"/>
  </w:num>
  <w:num w:numId="10" w16cid:durableId="1783184271">
    <w:abstractNumId w:val="67"/>
  </w:num>
  <w:num w:numId="11" w16cid:durableId="1896314240">
    <w:abstractNumId w:val="21"/>
  </w:num>
  <w:num w:numId="12" w16cid:durableId="1477263880">
    <w:abstractNumId w:val="68"/>
  </w:num>
  <w:num w:numId="13" w16cid:durableId="427964099">
    <w:abstractNumId w:val="5"/>
  </w:num>
  <w:num w:numId="14" w16cid:durableId="1307973145">
    <w:abstractNumId w:val="61"/>
  </w:num>
  <w:num w:numId="15" w16cid:durableId="2042626329">
    <w:abstractNumId w:val="19"/>
  </w:num>
  <w:num w:numId="16" w16cid:durableId="608464228">
    <w:abstractNumId w:val="30"/>
  </w:num>
  <w:num w:numId="17" w16cid:durableId="1105803644">
    <w:abstractNumId w:val="20"/>
  </w:num>
  <w:num w:numId="18" w16cid:durableId="1656836150">
    <w:abstractNumId w:val="9"/>
  </w:num>
  <w:num w:numId="19" w16cid:durableId="1044526752">
    <w:abstractNumId w:val="48"/>
  </w:num>
  <w:num w:numId="20" w16cid:durableId="1375353558">
    <w:abstractNumId w:val="7"/>
  </w:num>
  <w:num w:numId="21" w16cid:durableId="1385762334">
    <w:abstractNumId w:val="41"/>
  </w:num>
  <w:num w:numId="22" w16cid:durableId="1223059879">
    <w:abstractNumId w:val="13"/>
  </w:num>
  <w:num w:numId="23" w16cid:durableId="1201551826">
    <w:abstractNumId w:val="44"/>
  </w:num>
  <w:num w:numId="24" w16cid:durableId="1108966102">
    <w:abstractNumId w:val="32"/>
  </w:num>
  <w:num w:numId="25" w16cid:durableId="2001419423">
    <w:abstractNumId w:val="18"/>
  </w:num>
  <w:num w:numId="26" w16cid:durableId="109666918">
    <w:abstractNumId w:val="1"/>
  </w:num>
  <w:num w:numId="27" w16cid:durableId="875505423">
    <w:abstractNumId w:val="38"/>
  </w:num>
  <w:num w:numId="28" w16cid:durableId="1952087381">
    <w:abstractNumId w:val="16"/>
  </w:num>
  <w:num w:numId="29" w16cid:durableId="1691684216">
    <w:abstractNumId w:val="31"/>
  </w:num>
  <w:num w:numId="30" w16cid:durableId="292909796">
    <w:abstractNumId w:val="14"/>
  </w:num>
  <w:num w:numId="31" w16cid:durableId="774860742">
    <w:abstractNumId w:val="54"/>
  </w:num>
  <w:num w:numId="32" w16cid:durableId="1215433200">
    <w:abstractNumId w:val="33"/>
  </w:num>
  <w:num w:numId="33" w16cid:durableId="598760783">
    <w:abstractNumId w:val="50"/>
  </w:num>
  <w:num w:numId="34" w16cid:durableId="630213680">
    <w:abstractNumId w:val="34"/>
  </w:num>
  <w:num w:numId="35" w16cid:durableId="1941375793">
    <w:abstractNumId w:val="2"/>
  </w:num>
  <w:num w:numId="36" w16cid:durableId="243615810">
    <w:abstractNumId w:val="8"/>
  </w:num>
  <w:num w:numId="37" w16cid:durableId="426971777">
    <w:abstractNumId w:val="12"/>
  </w:num>
  <w:num w:numId="38" w16cid:durableId="149173337">
    <w:abstractNumId w:val="57"/>
  </w:num>
  <w:num w:numId="39" w16cid:durableId="789593555">
    <w:abstractNumId w:val="66"/>
  </w:num>
  <w:num w:numId="40" w16cid:durableId="508645615">
    <w:abstractNumId w:val="45"/>
  </w:num>
  <w:num w:numId="41" w16cid:durableId="1843356644">
    <w:abstractNumId w:val="40"/>
  </w:num>
  <w:num w:numId="42" w16cid:durableId="1438528745">
    <w:abstractNumId w:val="51"/>
  </w:num>
  <w:num w:numId="43" w16cid:durableId="1737318552">
    <w:abstractNumId w:val="63"/>
  </w:num>
  <w:num w:numId="44" w16cid:durableId="1796218576">
    <w:abstractNumId w:val="6"/>
  </w:num>
  <w:num w:numId="45" w16cid:durableId="935095064">
    <w:abstractNumId w:val="35"/>
  </w:num>
  <w:num w:numId="46" w16cid:durableId="1154443965">
    <w:abstractNumId w:val="27"/>
  </w:num>
  <w:num w:numId="47" w16cid:durableId="661392792">
    <w:abstractNumId w:val="62"/>
  </w:num>
  <w:num w:numId="48" w16cid:durableId="439565081">
    <w:abstractNumId w:val="43"/>
  </w:num>
  <w:num w:numId="49" w16cid:durableId="1136723757">
    <w:abstractNumId w:val="4"/>
  </w:num>
  <w:num w:numId="50" w16cid:durableId="1351178300">
    <w:abstractNumId w:val="26"/>
  </w:num>
  <w:num w:numId="51" w16cid:durableId="1091851986">
    <w:abstractNumId w:val="42"/>
  </w:num>
  <w:num w:numId="52" w16cid:durableId="1288194106">
    <w:abstractNumId w:val="26"/>
  </w:num>
  <w:num w:numId="53" w16cid:durableId="559900940">
    <w:abstractNumId w:val="26"/>
  </w:num>
  <w:num w:numId="54" w16cid:durableId="1101224186">
    <w:abstractNumId w:val="58"/>
  </w:num>
  <w:num w:numId="55" w16cid:durableId="1523864253">
    <w:abstractNumId w:val="65"/>
  </w:num>
  <w:num w:numId="56" w16cid:durableId="10108857">
    <w:abstractNumId w:val="53"/>
  </w:num>
  <w:num w:numId="57" w16cid:durableId="1017926150">
    <w:abstractNumId w:val="64"/>
  </w:num>
  <w:num w:numId="58" w16cid:durableId="1535266242">
    <w:abstractNumId w:val="17"/>
  </w:num>
  <w:num w:numId="59" w16cid:durableId="1380209474">
    <w:abstractNumId w:val="56"/>
  </w:num>
  <w:num w:numId="60" w16cid:durableId="1406410910">
    <w:abstractNumId w:val="37"/>
  </w:num>
  <w:num w:numId="61" w16cid:durableId="955982814">
    <w:abstractNumId w:val="60"/>
  </w:num>
  <w:num w:numId="62" w16cid:durableId="108165084">
    <w:abstractNumId w:val="36"/>
  </w:num>
  <w:num w:numId="63" w16cid:durableId="2145465679">
    <w:abstractNumId w:val="11"/>
  </w:num>
  <w:num w:numId="64" w16cid:durableId="1791822385">
    <w:abstractNumId w:val="26"/>
  </w:num>
  <w:num w:numId="65" w16cid:durableId="650405384">
    <w:abstractNumId w:val="22"/>
  </w:num>
  <w:num w:numId="66" w16cid:durableId="799299451">
    <w:abstractNumId w:val="46"/>
  </w:num>
  <w:num w:numId="67" w16cid:durableId="99301710">
    <w:abstractNumId w:val="47"/>
  </w:num>
  <w:num w:numId="68" w16cid:durableId="573586888">
    <w:abstractNumId w:val="59"/>
  </w:num>
  <w:num w:numId="69" w16cid:durableId="1070733801">
    <w:abstractNumId w:val="24"/>
  </w:num>
  <w:num w:numId="70" w16cid:durableId="1833833243">
    <w:abstractNumId w:val="25"/>
  </w:num>
  <w:num w:numId="71" w16cid:durableId="1052848074">
    <w:abstractNumId w:val="29"/>
  </w:num>
  <w:num w:numId="72" w16cid:durableId="778842978">
    <w:abstractNumId w:val="49"/>
  </w:num>
  <w:num w:numId="73" w16cid:durableId="765344322">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wt7AwBpKmhsbmBko6SsGpxcWZ+XkgBYa1AK+z8f4sAAAA"/>
  </w:docVars>
  <w:rsids>
    <w:rsidRoot w:val="0CCFFA3A"/>
    <w:rsid w:val="000006CB"/>
    <w:rsid w:val="000011E4"/>
    <w:rsid w:val="000015B1"/>
    <w:rsid w:val="000019CB"/>
    <w:rsid w:val="00001FD1"/>
    <w:rsid w:val="00005001"/>
    <w:rsid w:val="0000568E"/>
    <w:rsid w:val="00005875"/>
    <w:rsid w:val="00005A8B"/>
    <w:rsid w:val="00006214"/>
    <w:rsid w:val="0000660B"/>
    <w:rsid w:val="00006DB8"/>
    <w:rsid w:val="0000779D"/>
    <w:rsid w:val="00010338"/>
    <w:rsid w:val="00010EB2"/>
    <w:rsid w:val="0001534F"/>
    <w:rsid w:val="00015F0B"/>
    <w:rsid w:val="0001619C"/>
    <w:rsid w:val="00016F3A"/>
    <w:rsid w:val="00016FAD"/>
    <w:rsid w:val="00017EDD"/>
    <w:rsid w:val="0002035A"/>
    <w:rsid w:val="0002117E"/>
    <w:rsid w:val="00022E5E"/>
    <w:rsid w:val="0002356E"/>
    <w:rsid w:val="0002426B"/>
    <w:rsid w:val="00024E7B"/>
    <w:rsid w:val="0002553D"/>
    <w:rsid w:val="00025555"/>
    <w:rsid w:val="00026CF4"/>
    <w:rsid w:val="00026E49"/>
    <w:rsid w:val="00027214"/>
    <w:rsid w:val="000301C9"/>
    <w:rsid w:val="000304C4"/>
    <w:rsid w:val="000305EA"/>
    <w:rsid w:val="00031395"/>
    <w:rsid w:val="0003159F"/>
    <w:rsid w:val="00031C8E"/>
    <w:rsid w:val="000320EA"/>
    <w:rsid w:val="00032DE0"/>
    <w:rsid w:val="00034383"/>
    <w:rsid w:val="00034840"/>
    <w:rsid w:val="00034CC9"/>
    <w:rsid w:val="00035E14"/>
    <w:rsid w:val="00036614"/>
    <w:rsid w:val="000368B0"/>
    <w:rsid w:val="000370EB"/>
    <w:rsid w:val="000371F8"/>
    <w:rsid w:val="00037749"/>
    <w:rsid w:val="0004067D"/>
    <w:rsid w:val="000419A4"/>
    <w:rsid w:val="00041F34"/>
    <w:rsid w:val="0004287D"/>
    <w:rsid w:val="00042929"/>
    <w:rsid w:val="000429B2"/>
    <w:rsid w:val="00042D00"/>
    <w:rsid w:val="0004381F"/>
    <w:rsid w:val="00043C33"/>
    <w:rsid w:val="00045C43"/>
    <w:rsid w:val="00046088"/>
    <w:rsid w:val="00046403"/>
    <w:rsid w:val="00050252"/>
    <w:rsid w:val="0005058F"/>
    <w:rsid w:val="000508A3"/>
    <w:rsid w:val="00051706"/>
    <w:rsid w:val="0005318D"/>
    <w:rsid w:val="000532DD"/>
    <w:rsid w:val="00053657"/>
    <w:rsid w:val="000541EE"/>
    <w:rsid w:val="00055AA0"/>
    <w:rsid w:val="00055BA5"/>
    <w:rsid w:val="00056084"/>
    <w:rsid w:val="00056409"/>
    <w:rsid w:val="000568EC"/>
    <w:rsid w:val="00057336"/>
    <w:rsid w:val="000576EA"/>
    <w:rsid w:val="00057AEE"/>
    <w:rsid w:val="000600FA"/>
    <w:rsid w:val="00062A97"/>
    <w:rsid w:val="0006404C"/>
    <w:rsid w:val="00065689"/>
    <w:rsid w:val="00065F05"/>
    <w:rsid w:val="000660A1"/>
    <w:rsid w:val="000671AE"/>
    <w:rsid w:val="00067449"/>
    <w:rsid w:val="00067665"/>
    <w:rsid w:val="00070E92"/>
    <w:rsid w:val="000721E5"/>
    <w:rsid w:val="00072AB0"/>
    <w:rsid w:val="00072DF6"/>
    <w:rsid w:val="000734E1"/>
    <w:rsid w:val="00073757"/>
    <w:rsid w:val="00073862"/>
    <w:rsid w:val="00074631"/>
    <w:rsid w:val="00075E12"/>
    <w:rsid w:val="00076F56"/>
    <w:rsid w:val="000772CA"/>
    <w:rsid w:val="00077755"/>
    <w:rsid w:val="00077999"/>
    <w:rsid w:val="0008005D"/>
    <w:rsid w:val="00080317"/>
    <w:rsid w:val="00080C9B"/>
    <w:rsid w:val="00081D5D"/>
    <w:rsid w:val="00082327"/>
    <w:rsid w:val="00082E94"/>
    <w:rsid w:val="0008426D"/>
    <w:rsid w:val="00084708"/>
    <w:rsid w:val="00084D55"/>
    <w:rsid w:val="000858D2"/>
    <w:rsid w:val="00085E80"/>
    <w:rsid w:val="00086800"/>
    <w:rsid w:val="00086FB5"/>
    <w:rsid w:val="00087A87"/>
    <w:rsid w:val="000906BB"/>
    <w:rsid w:val="0009189C"/>
    <w:rsid w:val="0009412F"/>
    <w:rsid w:val="000956D9"/>
    <w:rsid w:val="00096190"/>
    <w:rsid w:val="0009642A"/>
    <w:rsid w:val="000965EB"/>
    <w:rsid w:val="00096E2C"/>
    <w:rsid w:val="00097356"/>
    <w:rsid w:val="00097A07"/>
    <w:rsid w:val="000A2032"/>
    <w:rsid w:val="000A2306"/>
    <w:rsid w:val="000A3423"/>
    <w:rsid w:val="000A4F1B"/>
    <w:rsid w:val="000A6AB8"/>
    <w:rsid w:val="000A73BD"/>
    <w:rsid w:val="000B0EA0"/>
    <w:rsid w:val="000B0EAC"/>
    <w:rsid w:val="000B1263"/>
    <w:rsid w:val="000B14AC"/>
    <w:rsid w:val="000B4097"/>
    <w:rsid w:val="000B4314"/>
    <w:rsid w:val="000B4391"/>
    <w:rsid w:val="000B4703"/>
    <w:rsid w:val="000B4F88"/>
    <w:rsid w:val="000B5561"/>
    <w:rsid w:val="000B5DC2"/>
    <w:rsid w:val="000B7198"/>
    <w:rsid w:val="000B719A"/>
    <w:rsid w:val="000B71A4"/>
    <w:rsid w:val="000B741B"/>
    <w:rsid w:val="000B78B9"/>
    <w:rsid w:val="000B7CE6"/>
    <w:rsid w:val="000B7D0C"/>
    <w:rsid w:val="000C0C38"/>
    <w:rsid w:val="000C0D7E"/>
    <w:rsid w:val="000C10F9"/>
    <w:rsid w:val="000C2167"/>
    <w:rsid w:val="000C2A2C"/>
    <w:rsid w:val="000C4BE7"/>
    <w:rsid w:val="000C4C23"/>
    <w:rsid w:val="000C4F87"/>
    <w:rsid w:val="000C6032"/>
    <w:rsid w:val="000C6775"/>
    <w:rsid w:val="000C6BF6"/>
    <w:rsid w:val="000C70CB"/>
    <w:rsid w:val="000D025A"/>
    <w:rsid w:val="000D0FDF"/>
    <w:rsid w:val="000D1453"/>
    <w:rsid w:val="000D1B38"/>
    <w:rsid w:val="000D1F7C"/>
    <w:rsid w:val="000D2DE6"/>
    <w:rsid w:val="000D3E09"/>
    <w:rsid w:val="000D4C8E"/>
    <w:rsid w:val="000D65CC"/>
    <w:rsid w:val="000D68FE"/>
    <w:rsid w:val="000D71F2"/>
    <w:rsid w:val="000E2E68"/>
    <w:rsid w:val="000E2EB7"/>
    <w:rsid w:val="000E3306"/>
    <w:rsid w:val="000E4AD3"/>
    <w:rsid w:val="000E4F0F"/>
    <w:rsid w:val="000E7801"/>
    <w:rsid w:val="000F260A"/>
    <w:rsid w:val="000F275D"/>
    <w:rsid w:val="000F2D06"/>
    <w:rsid w:val="000F3513"/>
    <w:rsid w:val="000F3619"/>
    <w:rsid w:val="000F373A"/>
    <w:rsid w:val="000F3893"/>
    <w:rsid w:val="000F45BC"/>
    <w:rsid w:val="000F46A0"/>
    <w:rsid w:val="000F52E5"/>
    <w:rsid w:val="000F5DAF"/>
    <w:rsid w:val="000F682A"/>
    <w:rsid w:val="000F73D0"/>
    <w:rsid w:val="000F7927"/>
    <w:rsid w:val="000F7BC2"/>
    <w:rsid w:val="000F7F4E"/>
    <w:rsid w:val="000F7FB4"/>
    <w:rsid w:val="0010024B"/>
    <w:rsid w:val="001003A8"/>
    <w:rsid w:val="00101123"/>
    <w:rsid w:val="0010121C"/>
    <w:rsid w:val="0010143B"/>
    <w:rsid w:val="0010213A"/>
    <w:rsid w:val="00102B6C"/>
    <w:rsid w:val="00103F76"/>
    <w:rsid w:val="0010404B"/>
    <w:rsid w:val="00105A9E"/>
    <w:rsid w:val="001065CE"/>
    <w:rsid w:val="00106B6D"/>
    <w:rsid w:val="00110053"/>
    <w:rsid w:val="00111601"/>
    <w:rsid w:val="0011198C"/>
    <w:rsid w:val="00112056"/>
    <w:rsid w:val="001127CD"/>
    <w:rsid w:val="001127E9"/>
    <w:rsid w:val="00112B1C"/>
    <w:rsid w:val="00113243"/>
    <w:rsid w:val="00113332"/>
    <w:rsid w:val="0011367A"/>
    <w:rsid w:val="00113AB9"/>
    <w:rsid w:val="00114C53"/>
    <w:rsid w:val="00117F8C"/>
    <w:rsid w:val="001205DB"/>
    <w:rsid w:val="001214A6"/>
    <w:rsid w:val="00121525"/>
    <w:rsid w:val="001227A4"/>
    <w:rsid w:val="001258ED"/>
    <w:rsid w:val="0012630C"/>
    <w:rsid w:val="0012645D"/>
    <w:rsid w:val="00126B86"/>
    <w:rsid w:val="0012746F"/>
    <w:rsid w:val="001275D7"/>
    <w:rsid w:val="001276B2"/>
    <w:rsid w:val="001279E5"/>
    <w:rsid w:val="00130345"/>
    <w:rsid w:val="00130A93"/>
    <w:rsid w:val="00132382"/>
    <w:rsid w:val="00134F82"/>
    <w:rsid w:val="00135CCD"/>
    <w:rsid w:val="0013627C"/>
    <w:rsid w:val="00136765"/>
    <w:rsid w:val="001371DE"/>
    <w:rsid w:val="00140ADC"/>
    <w:rsid w:val="001425A1"/>
    <w:rsid w:val="001429E2"/>
    <w:rsid w:val="00142F4A"/>
    <w:rsid w:val="001450EA"/>
    <w:rsid w:val="001451CC"/>
    <w:rsid w:val="00145B0B"/>
    <w:rsid w:val="00145FEA"/>
    <w:rsid w:val="0014728F"/>
    <w:rsid w:val="00151EEA"/>
    <w:rsid w:val="00152DBE"/>
    <w:rsid w:val="0015339F"/>
    <w:rsid w:val="001540BB"/>
    <w:rsid w:val="001540EB"/>
    <w:rsid w:val="0015416C"/>
    <w:rsid w:val="001543CF"/>
    <w:rsid w:val="0015517F"/>
    <w:rsid w:val="001552C8"/>
    <w:rsid w:val="00155A1E"/>
    <w:rsid w:val="00155D16"/>
    <w:rsid w:val="00157BEF"/>
    <w:rsid w:val="00160120"/>
    <w:rsid w:val="0016038E"/>
    <w:rsid w:val="00161939"/>
    <w:rsid w:val="0016232A"/>
    <w:rsid w:val="00162444"/>
    <w:rsid w:val="00162844"/>
    <w:rsid w:val="00162DB8"/>
    <w:rsid w:val="001633A3"/>
    <w:rsid w:val="001634A5"/>
    <w:rsid w:val="00163AA4"/>
    <w:rsid w:val="001649B2"/>
    <w:rsid w:val="00164F7D"/>
    <w:rsid w:val="001660BE"/>
    <w:rsid w:val="0016674C"/>
    <w:rsid w:val="0017015C"/>
    <w:rsid w:val="00170C09"/>
    <w:rsid w:val="00171277"/>
    <w:rsid w:val="001715F6"/>
    <w:rsid w:val="00171ECD"/>
    <w:rsid w:val="00172C76"/>
    <w:rsid w:val="0017512B"/>
    <w:rsid w:val="00175434"/>
    <w:rsid w:val="00176520"/>
    <w:rsid w:val="0017709E"/>
    <w:rsid w:val="00177205"/>
    <w:rsid w:val="00177E32"/>
    <w:rsid w:val="001833B4"/>
    <w:rsid w:val="00184C04"/>
    <w:rsid w:val="0018541D"/>
    <w:rsid w:val="00185D2B"/>
    <w:rsid w:val="00185EB4"/>
    <w:rsid w:val="00186600"/>
    <w:rsid w:val="00186C9B"/>
    <w:rsid w:val="00186E10"/>
    <w:rsid w:val="00187707"/>
    <w:rsid w:val="00187FCD"/>
    <w:rsid w:val="0019051F"/>
    <w:rsid w:val="00191041"/>
    <w:rsid w:val="001910A8"/>
    <w:rsid w:val="00191618"/>
    <w:rsid w:val="0019186A"/>
    <w:rsid w:val="00191935"/>
    <w:rsid w:val="00192F0B"/>
    <w:rsid w:val="00193B28"/>
    <w:rsid w:val="00194C17"/>
    <w:rsid w:val="00195B75"/>
    <w:rsid w:val="001966BC"/>
    <w:rsid w:val="001A0350"/>
    <w:rsid w:val="001A372C"/>
    <w:rsid w:val="001A4048"/>
    <w:rsid w:val="001A4D05"/>
    <w:rsid w:val="001A5E00"/>
    <w:rsid w:val="001A5E50"/>
    <w:rsid w:val="001A6AB4"/>
    <w:rsid w:val="001A6DE0"/>
    <w:rsid w:val="001A71C7"/>
    <w:rsid w:val="001A7395"/>
    <w:rsid w:val="001A7CE6"/>
    <w:rsid w:val="001B015F"/>
    <w:rsid w:val="001B02BD"/>
    <w:rsid w:val="001B0FDE"/>
    <w:rsid w:val="001B2977"/>
    <w:rsid w:val="001B38FC"/>
    <w:rsid w:val="001B42C4"/>
    <w:rsid w:val="001B4E33"/>
    <w:rsid w:val="001B5D58"/>
    <w:rsid w:val="001C04D7"/>
    <w:rsid w:val="001C1DEC"/>
    <w:rsid w:val="001C20B7"/>
    <w:rsid w:val="001C2833"/>
    <w:rsid w:val="001C43D6"/>
    <w:rsid w:val="001C5568"/>
    <w:rsid w:val="001C7C6B"/>
    <w:rsid w:val="001C7EDE"/>
    <w:rsid w:val="001D08A4"/>
    <w:rsid w:val="001D1007"/>
    <w:rsid w:val="001D32DA"/>
    <w:rsid w:val="001D43E0"/>
    <w:rsid w:val="001D4498"/>
    <w:rsid w:val="001D4C95"/>
    <w:rsid w:val="001D5ABC"/>
    <w:rsid w:val="001D669E"/>
    <w:rsid w:val="001D67D2"/>
    <w:rsid w:val="001D764C"/>
    <w:rsid w:val="001D787D"/>
    <w:rsid w:val="001E02B4"/>
    <w:rsid w:val="001E0746"/>
    <w:rsid w:val="001E1DA2"/>
    <w:rsid w:val="001E27E6"/>
    <w:rsid w:val="001E2D63"/>
    <w:rsid w:val="001E3083"/>
    <w:rsid w:val="001E35E0"/>
    <w:rsid w:val="001E38E6"/>
    <w:rsid w:val="001E4B52"/>
    <w:rsid w:val="001E4C65"/>
    <w:rsid w:val="001E4F87"/>
    <w:rsid w:val="001E6DBC"/>
    <w:rsid w:val="001F014F"/>
    <w:rsid w:val="001F07BC"/>
    <w:rsid w:val="001F0CF0"/>
    <w:rsid w:val="001F4076"/>
    <w:rsid w:val="001F5C74"/>
    <w:rsid w:val="001F678A"/>
    <w:rsid w:val="001F67E9"/>
    <w:rsid w:val="001F7211"/>
    <w:rsid w:val="001F7991"/>
    <w:rsid w:val="002002CE"/>
    <w:rsid w:val="002021CC"/>
    <w:rsid w:val="00202525"/>
    <w:rsid w:val="00202E8F"/>
    <w:rsid w:val="0020374F"/>
    <w:rsid w:val="002042FA"/>
    <w:rsid w:val="0020501D"/>
    <w:rsid w:val="00205C99"/>
    <w:rsid w:val="00205CA5"/>
    <w:rsid w:val="00206323"/>
    <w:rsid w:val="00207DC3"/>
    <w:rsid w:val="00207DF8"/>
    <w:rsid w:val="002107B7"/>
    <w:rsid w:val="00211A28"/>
    <w:rsid w:val="002120D4"/>
    <w:rsid w:val="00212D6B"/>
    <w:rsid w:val="00213030"/>
    <w:rsid w:val="00213032"/>
    <w:rsid w:val="00213902"/>
    <w:rsid w:val="00213C1B"/>
    <w:rsid w:val="00213FB8"/>
    <w:rsid w:val="002146BF"/>
    <w:rsid w:val="00214914"/>
    <w:rsid w:val="00214F10"/>
    <w:rsid w:val="00217318"/>
    <w:rsid w:val="002173DE"/>
    <w:rsid w:val="0021783E"/>
    <w:rsid w:val="0021793E"/>
    <w:rsid w:val="00217E45"/>
    <w:rsid w:val="002208FB"/>
    <w:rsid w:val="00221073"/>
    <w:rsid w:val="00222456"/>
    <w:rsid w:val="0022316F"/>
    <w:rsid w:val="00223188"/>
    <w:rsid w:val="002233C1"/>
    <w:rsid w:val="0022348A"/>
    <w:rsid w:val="00224BFA"/>
    <w:rsid w:val="00224C81"/>
    <w:rsid w:val="00224FDC"/>
    <w:rsid w:val="00225E7D"/>
    <w:rsid w:val="00226CB3"/>
    <w:rsid w:val="00227D0B"/>
    <w:rsid w:val="002318E7"/>
    <w:rsid w:val="0023266C"/>
    <w:rsid w:val="00233301"/>
    <w:rsid w:val="00233A40"/>
    <w:rsid w:val="00233A51"/>
    <w:rsid w:val="00236291"/>
    <w:rsid w:val="0023696D"/>
    <w:rsid w:val="0023698D"/>
    <w:rsid w:val="002371FA"/>
    <w:rsid w:val="002401D5"/>
    <w:rsid w:val="0024073E"/>
    <w:rsid w:val="002408FF"/>
    <w:rsid w:val="00240CDA"/>
    <w:rsid w:val="002420AB"/>
    <w:rsid w:val="002442E4"/>
    <w:rsid w:val="00245E27"/>
    <w:rsid w:val="00246624"/>
    <w:rsid w:val="00246B7B"/>
    <w:rsid w:val="00246CE0"/>
    <w:rsid w:val="00247473"/>
    <w:rsid w:val="0025070F"/>
    <w:rsid w:val="00250C7D"/>
    <w:rsid w:val="002510FA"/>
    <w:rsid w:val="0025183B"/>
    <w:rsid w:val="00251A18"/>
    <w:rsid w:val="00252F00"/>
    <w:rsid w:val="0025342F"/>
    <w:rsid w:val="002534A8"/>
    <w:rsid w:val="0025626A"/>
    <w:rsid w:val="00257064"/>
    <w:rsid w:val="002579B7"/>
    <w:rsid w:val="00260955"/>
    <w:rsid w:val="00262C94"/>
    <w:rsid w:val="00262D86"/>
    <w:rsid w:val="002633B0"/>
    <w:rsid w:val="00263F3F"/>
    <w:rsid w:val="002642A2"/>
    <w:rsid w:val="00264E5D"/>
    <w:rsid w:val="00265C7E"/>
    <w:rsid w:val="00266C93"/>
    <w:rsid w:val="00266F07"/>
    <w:rsid w:val="00267414"/>
    <w:rsid w:val="00267F3D"/>
    <w:rsid w:val="0027060D"/>
    <w:rsid w:val="002707BA"/>
    <w:rsid w:val="00270E77"/>
    <w:rsid w:val="002711FD"/>
    <w:rsid w:val="00272ACA"/>
    <w:rsid w:val="002731FB"/>
    <w:rsid w:val="0027452C"/>
    <w:rsid w:val="002769BF"/>
    <w:rsid w:val="0027780B"/>
    <w:rsid w:val="00280186"/>
    <w:rsid w:val="002839E8"/>
    <w:rsid w:val="0028488E"/>
    <w:rsid w:val="00284BEA"/>
    <w:rsid w:val="0028562F"/>
    <w:rsid w:val="00287A1F"/>
    <w:rsid w:val="00287B49"/>
    <w:rsid w:val="00290937"/>
    <w:rsid w:val="00290CF9"/>
    <w:rsid w:val="00292096"/>
    <w:rsid w:val="002921FE"/>
    <w:rsid w:val="00293FB4"/>
    <w:rsid w:val="002942A4"/>
    <w:rsid w:val="00294AC7"/>
    <w:rsid w:val="0029598C"/>
    <w:rsid w:val="00295CCC"/>
    <w:rsid w:val="00295EF4"/>
    <w:rsid w:val="0029628D"/>
    <w:rsid w:val="00296DD7"/>
    <w:rsid w:val="002A0475"/>
    <w:rsid w:val="002A10B4"/>
    <w:rsid w:val="002A1925"/>
    <w:rsid w:val="002A2A32"/>
    <w:rsid w:val="002A34E9"/>
    <w:rsid w:val="002A361C"/>
    <w:rsid w:val="002A42D6"/>
    <w:rsid w:val="002A4CB6"/>
    <w:rsid w:val="002A4D39"/>
    <w:rsid w:val="002A5DEF"/>
    <w:rsid w:val="002A66C4"/>
    <w:rsid w:val="002B0A63"/>
    <w:rsid w:val="002B0BB2"/>
    <w:rsid w:val="002B0F99"/>
    <w:rsid w:val="002B26F9"/>
    <w:rsid w:val="002B2DDA"/>
    <w:rsid w:val="002B3065"/>
    <w:rsid w:val="002B4036"/>
    <w:rsid w:val="002B412D"/>
    <w:rsid w:val="002B4C3D"/>
    <w:rsid w:val="002B67A6"/>
    <w:rsid w:val="002B77A5"/>
    <w:rsid w:val="002C08BC"/>
    <w:rsid w:val="002C16CD"/>
    <w:rsid w:val="002C25B3"/>
    <w:rsid w:val="002C2773"/>
    <w:rsid w:val="002C2B6F"/>
    <w:rsid w:val="002C320D"/>
    <w:rsid w:val="002C32AC"/>
    <w:rsid w:val="002C60AD"/>
    <w:rsid w:val="002C7B9B"/>
    <w:rsid w:val="002D0998"/>
    <w:rsid w:val="002D0C6B"/>
    <w:rsid w:val="002D18F8"/>
    <w:rsid w:val="002D26CD"/>
    <w:rsid w:val="002D43C4"/>
    <w:rsid w:val="002D4498"/>
    <w:rsid w:val="002D4BFC"/>
    <w:rsid w:val="002D53DD"/>
    <w:rsid w:val="002D62CC"/>
    <w:rsid w:val="002D6FA1"/>
    <w:rsid w:val="002E0180"/>
    <w:rsid w:val="002E2C9D"/>
    <w:rsid w:val="002E2EED"/>
    <w:rsid w:val="002E31D5"/>
    <w:rsid w:val="002E3C03"/>
    <w:rsid w:val="002E3DAB"/>
    <w:rsid w:val="002E40C5"/>
    <w:rsid w:val="002E51FE"/>
    <w:rsid w:val="002E6BBF"/>
    <w:rsid w:val="002E773A"/>
    <w:rsid w:val="002E78AD"/>
    <w:rsid w:val="002F0445"/>
    <w:rsid w:val="002F071F"/>
    <w:rsid w:val="002F0927"/>
    <w:rsid w:val="002F2144"/>
    <w:rsid w:val="002F267B"/>
    <w:rsid w:val="002F373A"/>
    <w:rsid w:val="002F4803"/>
    <w:rsid w:val="002F49FC"/>
    <w:rsid w:val="002F6DD2"/>
    <w:rsid w:val="00301280"/>
    <w:rsid w:val="00301454"/>
    <w:rsid w:val="0030301E"/>
    <w:rsid w:val="003034B7"/>
    <w:rsid w:val="00303F92"/>
    <w:rsid w:val="00304882"/>
    <w:rsid w:val="00304F95"/>
    <w:rsid w:val="00305C37"/>
    <w:rsid w:val="003077A7"/>
    <w:rsid w:val="00310459"/>
    <w:rsid w:val="00310806"/>
    <w:rsid w:val="00311944"/>
    <w:rsid w:val="003119F5"/>
    <w:rsid w:val="00313535"/>
    <w:rsid w:val="0031533D"/>
    <w:rsid w:val="003156A1"/>
    <w:rsid w:val="00315FCE"/>
    <w:rsid w:val="00316BFC"/>
    <w:rsid w:val="00317734"/>
    <w:rsid w:val="00317D87"/>
    <w:rsid w:val="00317FA4"/>
    <w:rsid w:val="00321AE1"/>
    <w:rsid w:val="00321EE0"/>
    <w:rsid w:val="003233D2"/>
    <w:rsid w:val="003237BB"/>
    <w:rsid w:val="003240FB"/>
    <w:rsid w:val="00324A42"/>
    <w:rsid w:val="00324D71"/>
    <w:rsid w:val="0032514B"/>
    <w:rsid w:val="00326C08"/>
    <w:rsid w:val="00326ED4"/>
    <w:rsid w:val="00326FF6"/>
    <w:rsid w:val="00327278"/>
    <w:rsid w:val="00327DB0"/>
    <w:rsid w:val="00330512"/>
    <w:rsid w:val="00330D1A"/>
    <w:rsid w:val="00331F23"/>
    <w:rsid w:val="00331F59"/>
    <w:rsid w:val="00332BC5"/>
    <w:rsid w:val="00333289"/>
    <w:rsid w:val="003340B9"/>
    <w:rsid w:val="0033464B"/>
    <w:rsid w:val="00334AAB"/>
    <w:rsid w:val="0033660F"/>
    <w:rsid w:val="00336E83"/>
    <w:rsid w:val="0033763D"/>
    <w:rsid w:val="00340879"/>
    <w:rsid w:val="00342B65"/>
    <w:rsid w:val="00342C3A"/>
    <w:rsid w:val="003431F7"/>
    <w:rsid w:val="00343A6E"/>
    <w:rsid w:val="00344143"/>
    <w:rsid w:val="0034421F"/>
    <w:rsid w:val="00344AB5"/>
    <w:rsid w:val="00344BD4"/>
    <w:rsid w:val="00345412"/>
    <w:rsid w:val="00345464"/>
    <w:rsid w:val="0034616D"/>
    <w:rsid w:val="0034711F"/>
    <w:rsid w:val="0034722B"/>
    <w:rsid w:val="00347EB3"/>
    <w:rsid w:val="0035026A"/>
    <w:rsid w:val="003519B5"/>
    <w:rsid w:val="00351D6F"/>
    <w:rsid w:val="00352F97"/>
    <w:rsid w:val="003530C8"/>
    <w:rsid w:val="0035341D"/>
    <w:rsid w:val="00353E73"/>
    <w:rsid w:val="003548AD"/>
    <w:rsid w:val="003568FC"/>
    <w:rsid w:val="003570D1"/>
    <w:rsid w:val="00357179"/>
    <w:rsid w:val="00357565"/>
    <w:rsid w:val="00357ABB"/>
    <w:rsid w:val="00360015"/>
    <w:rsid w:val="00361323"/>
    <w:rsid w:val="00361996"/>
    <w:rsid w:val="00361D7B"/>
    <w:rsid w:val="0036211D"/>
    <w:rsid w:val="00362E8D"/>
    <w:rsid w:val="00364348"/>
    <w:rsid w:val="00364370"/>
    <w:rsid w:val="003652B7"/>
    <w:rsid w:val="00365774"/>
    <w:rsid w:val="003667EC"/>
    <w:rsid w:val="00367251"/>
    <w:rsid w:val="00367AFE"/>
    <w:rsid w:val="00367CC3"/>
    <w:rsid w:val="00370AF6"/>
    <w:rsid w:val="00371278"/>
    <w:rsid w:val="00373E4F"/>
    <w:rsid w:val="00374238"/>
    <w:rsid w:val="00374E5D"/>
    <w:rsid w:val="00374F28"/>
    <w:rsid w:val="0037579E"/>
    <w:rsid w:val="00375C98"/>
    <w:rsid w:val="003760F4"/>
    <w:rsid w:val="00380076"/>
    <w:rsid w:val="00380F47"/>
    <w:rsid w:val="003810B4"/>
    <w:rsid w:val="003823F4"/>
    <w:rsid w:val="003829B6"/>
    <w:rsid w:val="00382BCA"/>
    <w:rsid w:val="00383401"/>
    <w:rsid w:val="003834A4"/>
    <w:rsid w:val="0038501E"/>
    <w:rsid w:val="00385BED"/>
    <w:rsid w:val="00386C63"/>
    <w:rsid w:val="003878BE"/>
    <w:rsid w:val="00387FD3"/>
    <w:rsid w:val="0039011E"/>
    <w:rsid w:val="003902E0"/>
    <w:rsid w:val="00390837"/>
    <w:rsid w:val="003912DF"/>
    <w:rsid w:val="003925BC"/>
    <w:rsid w:val="003930B6"/>
    <w:rsid w:val="0039343B"/>
    <w:rsid w:val="003938AC"/>
    <w:rsid w:val="00394231"/>
    <w:rsid w:val="00394264"/>
    <w:rsid w:val="00396DEE"/>
    <w:rsid w:val="00396DFE"/>
    <w:rsid w:val="0039784F"/>
    <w:rsid w:val="003A0C8D"/>
    <w:rsid w:val="003A3623"/>
    <w:rsid w:val="003A38FC"/>
    <w:rsid w:val="003A3A9D"/>
    <w:rsid w:val="003A4504"/>
    <w:rsid w:val="003A49DD"/>
    <w:rsid w:val="003A5048"/>
    <w:rsid w:val="003A51A8"/>
    <w:rsid w:val="003A5604"/>
    <w:rsid w:val="003A68A0"/>
    <w:rsid w:val="003A7018"/>
    <w:rsid w:val="003B1DCF"/>
    <w:rsid w:val="003B286C"/>
    <w:rsid w:val="003B45A5"/>
    <w:rsid w:val="003B6B82"/>
    <w:rsid w:val="003B6CB4"/>
    <w:rsid w:val="003B6EA0"/>
    <w:rsid w:val="003B761B"/>
    <w:rsid w:val="003B7A0C"/>
    <w:rsid w:val="003B7E5D"/>
    <w:rsid w:val="003C01D4"/>
    <w:rsid w:val="003C04D4"/>
    <w:rsid w:val="003C063E"/>
    <w:rsid w:val="003C13D4"/>
    <w:rsid w:val="003C75C4"/>
    <w:rsid w:val="003D028C"/>
    <w:rsid w:val="003D11EE"/>
    <w:rsid w:val="003D1F9D"/>
    <w:rsid w:val="003D6A48"/>
    <w:rsid w:val="003E1663"/>
    <w:rsid w:val="003E1969"/>
    <w:rsid w:val="003E1B0E"/>
    <w:rsid w:val="003E1D16"/>
    <w:rsid w:val="003E1E4C"/>
    <w:rsid w:val="003E2575"/>
    <w:rsid w:val="003E3058"/>
    <w:rsid w:val="003E3D83"/>
    <w:rsid w:val="003E43B4"/>
    <w:rsid w:val="003E4603"/>
    <w:rsid w:val="003E51DC"/>
    <w:rsid w:val="003E5B1F"/>
    <w:rsid w:val="003E5E04"/>
    <w:rsid w:val="003E5E84"/>
    <w:rsid w:val="003E73F8"/>
    <w:rsid w:val="003F053C"/>
    <w:rsid w:val="003F16BB"/>
    <w:rsid w:val="003F37D7"/>
    <w:rsid w:val="003F40AE"/>
    <w:rsid w:val="003F5B4A"/>
    <w:rsid w:val="003F789D"/>
    <w:rsid w:val="00404D49"/>
    <w:rsid w:val="0040567A"/>
    <w:rsid w:val="004077BE"/>
    <w:rsid w:val="004128BB"/>
    <w:rsid w:val="00412968"/>
    <w:rsid w:val="00412A18"/>
    <w:rsid w:val="00413102"/>
    <w:rsid w:val="00413AEF"/>
    <w:rsid w:val="00413F57"/>
    <w:rsid w:val="004144BF"/>
    <w:rsid w:val="00414D5D"/>
    <w:rsid w:val="004156B2"/>
    <w:rsid w:val="00415A5B"/>
    <w:rsid w:val="004165E6"/>
    <w:rsid w:val="00416869"/>
    <w:rsid w:val="00416F50"/>
    <w:rsid w:val="004178AB"/>
    <w:rsid w:val="00417913"/>
    <w:rsid w:val="00420CF8"/>
    <w:rsid w:val="00421D59"/>
    <w:rsid w:val="004230A1"/>
    <w:rsid w:val="0042368F"/>
    <w:rsid w:val="004236C9"/>
    <w:rsid w:val="00423E04"/>
    <w:rsid w:val="00424F59"/>
    <w:rsid w:val="00425472"/>
    <w:rsid w:val="0042563F"/>
    <w:rsid w:val="00427207"/>
    <w:rsid w:val="004275AE"/>
    <w:rsid w:val="004276DE"/>
    <w:rsid w:val="00427C1F"/>
    <w:rsid w:val="00427D8F"/>
    <w:rsid w:val="00430548"/>
    <w:rsid w:val="004306E4"/>
    <w:rsid w:val="00431F11"/>
    <w:rsid w:val="00432A7E"/>
    <w:rsid w:val="00432D95"/>
    <w:rsid w:val="00432EAF"/>
    <w:rsid w:val="00433EA4"/>
    <w:rsid w:val="004343A4"/>
    <w:rsid w:val="00435919"/>
    <w:rsid w:val="00436BB5"/>
    <w:rsid w:val="004373B1"/>
    <w:rsid w:val="00437636"/>
    <w:rsid w:val="0043791E"/>
    <w:rsid w:val="00440499"/>
    <w:rsid w:val="004426B2"/>
    <w:rsid w:val="00442A6D"/>
    <w:rsid w:val="00443771"/>
    <w:rsid w:val="00446320"/>
    <w:rsid w:val="00447CA7"/>
    <w:rsid w:val="00447FA6"/>
    <w:rsid w:val="00451052"/>
    <w:rsid w:val="0045309F"/>
    <w:rsid w:val="00455103"/>
    <w:rsid w:val="00455BAF"/>
    <w:rsid w:val="00456AD7"/>
    <w:rsid w:val="00456F2F"/>
    <w:rsid w:val="00457486"/>
    <w:rsid w:val="00457DDA"/>
    <w:rsid w:val="0046073B"/>
    <w:rsid w:val="00460D74"/>
    <w:rsid w:val="0046131F"/>
    <w:rsid w:val="004614F8"/>
    <w:rsid w:val="00463C1B"/>
    <w:rsid w:val="00463F11"/>
    <w:rsid w:val="00464091"/>
    <w:rsid w:val="0046565A"/>
    <w:rsid w:val="004667CC"/>
    <w:rsid w:val="00466DCC"/>
    <w:rsid w:val="00467E1E"/>
    <w:rsid w:val="00470AF0"/>
    <w:rsid w:val="00471054"/>
    <w:rsid w:val="004710EA"/>
    <w:rsid w:val="00471AC2"/>
    <w:rsid w:val="00471BF6"/>
    <w:rsid w:val="004740B1"/>
    <w:rsid w:val="00474239"/>
    <w:rsid w:val="004764BC"/>
    <w:rsid w:val="00476D6B"/>
    <w:rsid w:val="00477B76"/>
    <w:rsid w:val="00480321"/>
    <w:rsid w:val="00481F07"/>
    <w:rsid w:val="004827EE"/>
    <w:rsid w:val="00482DCB"/>
    <w:rsid w:val="00483473"/>
    <w:rsid w:val="004848A9"/>
    <w:rsid w:val="0048510A"/>
    <w:rsid w:val="00485735"/>
    <w:rsid w:val="00485BA8"/>
    <w:rsid w:val="00485F3A"/>
    <w:rsid w:val="00486DA2"/>
    <w:rsid w:val="00486F05"/>
    <w:rsid w:val="00487E12"/>
    <w:rsid w:val="00490C3D"/>
    <w:rsid w:val="00491C7F"/>
    <w:rsid w:val="00492285"/>
    <w:rsid w:val="00493BAF"/>
    <w:rsid w:val="00493F2C"/>
    <w:rsid w:val="00496296"/>
    <w:rsid w:val="00496A01"/>
    <w:rsid w:val="00496CD6"/>
    <w:rsid w:val="004977F9"/>
    <w:rsid w:val="004A0CE7"/>
    <w:rsid w:val="004A1422"/>
    <w:rsid w:val="004A1C3F"/>
    <w:rsid w:val="004A209C"/>
    <w:rsid w:val="004A2350"/>
    <w:rsid w:val="004A38F8"/>
    <w:rsid w:val="004A532E"/>
    <w:rsid w:val="004A5803"/>
    <w:rsid w:val="004A5D14"/>
    <w:rsid w:val="004A61DF"/>
    <w:rsid w:val="004A6210"/>
    <w:rsid w:val="004B0553"/>
    <w:rsid w:val="004B0B80"/>
    <w:rsid w:val="004B25D3"/>
    <w:rsid w:val="004B3069"/>
    <w:rsid w:val="004B375F"/>
    <w:rsid w:val="004B46EA"/>
    <w:rsid w:val="004B48E5"/>
    <w:rsid w:val="004B58D8"/>
    <w:rsid w:val="004B58ED"/>
    <w:rsid w:val="004B5C2D"/>
    <w:rsid w:val="004B6F74"/>
    <w:rsid w:val="004C0B25"/>
    <w:rsid w:val="004C1277"/>
    <w:rsid w:val="004C1519"/>
    <w:rsid w:val="004C1B8B"/>
    <w:rsid w:val="004C1CA2"/>
    <w:rsid w:val="004C3523"/>
    <w:rsid w:val="004C3B50"/>
    <w:rsid w:val="004C406B"/>
    <w:rsid w:val="004C4125"/>
    <w:rsid w:val="004C416F"/>
    <w:rsid w:val="004C4FC9"/>
    <w:rsid w:val="004C6226"/>
    <w:rsid w:val="004C6AB6"/>
    <w:rsid w:val="004D114F"/>
    <w:rsid w:val="004D41D5"/>
    <w:rsid w:val="004D4AFC"/>
    <w:rsid w:val="004D4C78"/>
    <w:rsid w:val="004D4F3F"/>
    <w:rsid w:val="004D71E7"/>
    <w:rsid w:val="004D7AAB"/>
    <w:rsid w:val="004D7AF0"/>
    <w:rsid w:val="004E1655"/>
    <w:rsid w:val="004E1920"/>
    <w:rsid w:val="004E20EC"/>
    <w:rsid w:val="004E256F"/>
    <w:rsid w:val="004E27E2"/>
    <w:rsid w:val="004E34BE"/>
    <w:rsid w:val="004E4976"/>
    <w:rsid w:val="004E4B07"/>
    <w:rsid w:val="004E5177"/>
    <w:rsid w:val="004E529E"/>
    <w:rsid w:val="004E5A0D"/>
    <w:rsid w:val="004E5C29"/>
    <w:rsid w:val="004E77D9"/>
    <w:rsid w:val="004F12E6"/>
    <w:rsid w:val="004F13E0"/>
    <w:rsid w:val="004F1916"/>
    <w:rsid w:val="004F360C"/>
    <w:rsid w:val="004F436E"/>
    <w:rsid w:val="004F4991"/>
    <w:rsid w:val="00500606"/>
    <w:rsid w:val="00500856"/>
    <w:rsid w:val="00500A8D"/>
    <w:rsid w:val="00502ACF"/>
    <w:rsid w:val="00502DBF"/>
    <w:rsid w:val="00502F79"/>
    <w:rsid w:val="005033FB"/>
    <w:rsid w:val="005034BB"/>
    <w:rsid w:val="005044D6"/>
    <w:rsid w:val="005048FF"/>
    <w:rsid w:val="00504B88"/>
    <w:rsid w:val="005058A0"/>
    <w:rsid w:val="005064CF"/>
    <w:rsid w:val="00506C63"/>
    <w:rsid w:val="00507E32"/>
    <w:rsid w:val="005105B9"/>
    <w:rsid w:val="0051099C"/>
    <w:rsid w:val="005109C3"/>
    <w:rsid w:val="00510E9B"/>
    <w:rsid w:val="0051251C"/>
    <w:rsid w:val="00512CAC"/>
    <w:rsid w:val="00512CCE"/>
    <w:rsid w:val="005137AD"/>
    <w:rsid w:val="00513E9A"/>
    <w:rsid w:val="005141CB"/>
    <w:rsid w:val="0051487C"/>
    <w:rsid w:val="005148B1"/>
    <w:rsid w:val="00514A85"/>
    <w:rsid w:val="00514C2A"/>
    <w:rsid w:val="00514EE6"/>
    <w:rsid w:val="005151C7"/>
    <w:rsid w:val="00516599"/>
    <w:rsid w:val="005214AF"/>
    <w:rsid w:val="00521824"/>
    <w:rsid w:val="00524D61"/>
    <w:rsid w:val="00525AF8"/>
    <w:rsid w:val="00525B54"/>
    <w:rsid w:val="00525E68"/>
    <w:rsid w:val="00526861"/>
    <w:rsid w:val="00530BB2"/>
    <w:rsid w:val="00531284"/>
    <w:rsid w:val="00532F51"/>
    <w:rsid w:val="00533749"/>
    <w:rsid w:val="00533D19"/>
    <w:rsid w:val="00535BE2"/>
    <w:rsid w:val="005419A1"/>
    <w:rsid w:val="00541AE1"/>
    <w:rsid w:val="00542425"/>
    <w:rsid w:val="005436B7"/>
    <w:rsid w:val="0054497A"/>
    <w:rsid w:val="005454C5"/>
    <w:rsid w:val="0054555F"/>
    <w:rsid w:val="00547C0E"/>
    <w:rsid w:val="00547CD1"/>
    <w:rsid w:val="00547FB6"/>
    <w:rsid w:val="005501DE"/>
    <w:rsid w:val="00550290"/>
    <w:rsid w:val="005513E6"/>
    <w:rsid w:val="005519CA"/>
    <w:rsid w:val="00551D64"/>
    <w:rsid w:val="005522AD"/>
    <w:rsid w:val="005527AA"/>
    <w:rsid w:val="00552DA4"/>
    <w:rsid w:val="00552E75"/>
    <w:rsid w:val="0055346B"/>
    <w:rsid w:val="00553BA0"/>
    <w:rsid w:val="00554B6B"/>
    <w:rsid w:val="0055533D"/>
    <w:rsid w:val="005555B7"/>
    <w:rsid w:val="00556AD0"/>
    <w:rsid w:val="00556EFE"/>
    <w:rsid w:val="0055785A"/>
    <w:rsid w:val="00557D82"/>
    <w:rsid w:val="00557FCB"/>
    <w:rsid w:val="005601A0"/>
    <w:rsid w:val="00561E74"/>
    <w:rsid w:val="00563F7E"/>
    <w:rsid w:val="00564780"/>
    <w:rsid w:val="00565290"/>
    <w:rsid w:val="005654BE"/>
    <w:rsid w:val="00566F20"/>
    <w:rsid w:val="00567878"/>
    <w:rsid w:val="005678AB"/>
    <w:rsid w:val="0056799E"/>
    <w:rsid w:val="00567C7F"/>
    <w:rsid w:val="0057037F"/>
    <w:rsid w:val="00570656"/>
    <w:rsid w:val="00570CFD"/>
    <w:rsid w:val="005718A6"/>
    <w:rsid w:val="005719C4"/>
    <w:rsid w:val="00573A58"/>
    <w:rsid w:val="00573A71"/>
    <w:rsid w:val="00573BB6"/>
    <w:rsid w:val="00573CF0"/>
    <w:rsid w:val="00574D92"/>
    <w:rsid w:val="00575587"/>
    <w:rsid w:val="00576413"/>
    <w:rsid w:val="00576638"/>
    <w:rsid w:val="00576B8D"/>
    <w:rsid w:val="00577672"/>
    <w:rsid w:val="00577E1B"/>
    <w:rsid w:val="00580A37"/>
    <w:rsid w:val="00581ABF"/>
    <w:rsid w:val="00582B93"/>
    <w:rsid w:val="00582F97"/>
    <w:rsid w:val="005834F5"/>
    <w:rsid w:val="005835F0"/>
    <w:rsid w:val="00584A3F"/>
    <w:rsid w:val="005854AE"/>
    <w:rsid w:val="0058615B"/>
    <w:rsid w:val="0058644A"/>
    <w:rsid w:val="00586B7F"/>
    <w:rsid w:val="00586E7D"/>
    <w:rsid w:val="00587940"/>
    <w:rsid w:val="00590C97"/>
    <w:rsid w:val="00591DEA"/>
    <w:rsid w:val="00595786"/>
    <w:rsid w:val="00595B2A"/>
    <w:rsid w:val="00596684"/>
    <w:rsid w:val="00596B6C"/>
    <w:rsid w:val="005978CF"/>
    <w:rsid w:val="00597EEA"/>
    <w:rsid w:val="005A0B49"/>
    <w:rsid w:val="005A0E19"/>
    <w:rsid w:val="005A1F2D"/>
    <w:rsid w:val="005A1F84"/>
    <w:rsid w:val="005A48E6"/>
    <w:rsid w:val="005A61F3"/>
    <w:rsid w:val="005A6447"/>
    <w:rsid w:val="005A7B13"/>
    <w:rsid w:val="005A7D63"/>
    <w:rsid w:val="005B00FA"/>
    <w:rsid w:val="005B23FD"/>
    <w:rsid w:val="005B2512"/>
    <w:rsid w:val="005B33FC"/>
    <w:rsid w:val="005B4DA3"/>
    <w:rsid w:val="005B4E18"/>
    <w:rsid w:val="005B4ED3"/>
    <w:rsid w:val="005B53B0"/>
    <w:rsid w:val="005B5F6F"/>
    <w:rsid w:val="005B60E2"/>
    <w:rsid w:val="005B6215"/>
    <w:rsid w:val="005B64E0"/>
    <w:rsid w:val="005B6965"/>
    <w:rsid w:val="005B70F2"/>
    <w:rsid w:val="005B7237"/>
    <w:rsid w:val="005C019D"/>
    <w:rsid w:val="005C0731"/>
    <w:rsid w:val="005C0B46"/>
    <w:rsid w:val="005C1614"/>
    <w:rsid w:val="005C1E38"/>
    <w:rsid w:val="005C283C"/>
    <w:rsid w:val="005C29F3"/>
    <w:rsid w:val="005C450B"/>
    <w:rsid w:val="005C52BC"/>
    <w:rsid w:val="005C70BE"/>
    <w:rsid w:val="005C7C2C"/>
    <w:rsid w:val="005C7F32"/>
    <w:rsid w:val="005D04FF"/>
    <w:rsid w:val="005D2061"/>
    <w:rsid w:val="005D20A2"/>
    <w:rsid w:val="005D2E42"/>
    <w:rsid w:val="005D4296"/>
    <w:rsid w:val="005D56E1"/>
    <w:rsid w:val="005D5934"/>
    <w:rsid w:val="005E117D"/>
    <w:rsid w:val="005E17E6"/>
    <w:rsid w:val="005E188F"/>
    <w:rsid w:val="005E24B8"/>
    <w:rsid w:val="005E46F8"/>
    <w:rsid w:val="005E4829"/>
    <w:rsid w:val="005E5FE2"/>
    <w:rsid w:val="005E612E"/>
    <w:rsid w:val="005F09FC"/>
    <w:rsid w:val="005F0E03"/>
    <w:rsid w:val="005F199E"/>
    <w:rsid w:val="005F1E9C"/>
    <w:rsid w:val="005F2741"/>
    <w:rsid w:val="005F2AD3"/>
    <w:rsid w:val="005F3B81"/>
    <w:rsid w:val="005F48D4"/>
    <w:rsid w:val="005F4C37"/>
    <w:rsid w:val="005F4DEA"/>
    <w:rsid w:val="005F5DC2"/>
    <w:rsid w:val="005F6114"/>
    <w:rsid w:val="005F6362"/>
    <w:rsid w:val="005F784C"/>
    <w:rsid w:val="005F7955"/>
    <w:rsid w:val="005F7C42"/>
    <w:rsid w:val="006018E4"/>
    <w:rsid w:val="00602268"/>
    <w:rsid w:val="00602349"/>
    <w:rsid w:val="006027C8"/>
    <w:rsid w:val="006037D3"/>
    <w:rsid w:val="0060398A"/>
    <w:rsid w:val="006045B6"/>
    <w:rsid w:val="006045D6"/>
    <w:rsid w:val="0060539E"/>
    <w:rsid w:val="00605A8F"/>
    <w:rsid w:val="00605AB2"/>
    <w:rsid w:val="00606715"/>
    <w:rsid w:val="00606B6B"/>
    <w:rsid w:val="0061016E"/>
    <w:rsid w:val="00611B2D"/>
    <w:rsid w:val="006121BF"/>
    <w:rsid w:val="00612672"/>
    <w:rsid w:val="00613FFA"/>
    <w:rsid w:val="00614246"/>
    <w:rsid w:val="00615741"/>
    <w:rsid w:val="00615E52"/>
    <w:rsid w:val="006162CC"/>
    <w:rsid w:val="0061637E"/>
    <w:rsid w:val="00616590"/>
    <w:rsid w:val="00616A4D"/>
    <w:rsid w:val="00617C2C"/>
    <w:rsid w:val="006202C4"/>
    <w:rsid w:val="0062035F"/>
    <w:rsid w:val="00621A8A"/>
    <w:rsid w:val="006229A3"/>
    <w:rsid w:val="006229E2"/>
    <w:rsid w:val="00622C7C"/>
    <w:rsid w:val="006231B5"/>
    <w:rsid w:val="006239AC"/>
    <w:rsid w:val="00623C8E"/>
    <w:rsid w:val="00626A29"/>
    <w:rsid w:val="00626E28"/>
    <w:rsid w:val="00627BE8"/>
    <w:rsid w:val="00627F86"/>
    <w:rsid w:val="0063041F"/>
    <w:rsid w:val="00631216"/>
    <w:rsid w:val="00631D3D"/>
    <w:rsid w:val="00631D5A"/>
    <w:rsid w:val="00631EA6"/>
    <w:rsid w:val="006327B8"/>
    <w:rsid w:val="00633564"/>
    <w:rsid w:val="006341AF"/>
    <w:rsid w:val="006357BA"/>
    <w:rsid w:val="00635CF4"/>
    <w:rsid w:val="00636904"/>
    <w:rsid w:val="006374B2"/>
    <w:rsid w:val="006423D4"/>
    <w:rsid w:val="006424E9"/>
    <w:rsid w:val="006431CF"/>
    <w:rsid w:val="006438BE"/>
    <w:rsid w:val="0064415B"/>
    <w:rsid w:val="00644889"/>
    <w:rsid w:val="006479F7"/>
    <w:rsid w:val="0065097A"/>
    <w:rsid w:val="00651F05"/>
    <w:rsid w:val="00653505"/>
    <w:rsid w:val="00653B34"/>
    <w:rsid w:val="006542F1"/>
    <w:rsid w:val="00654723"/>
    <w:rsid w:val="00654B47"/>
    <w:rsid w:val="00655150"/>
    <w:rsid w:val="00655471"/>
    <w:rsid w:val="00656514"/>
    <w:rsid w:val="0065661A"/>
    <w:rsid w:val="0065667F"/>
    <w:rsid w:val="00656B3B"/>
    <w:rsid w:val="00656B70"/>
    <w:rsid w:val="00657F02"/>
    <w:rsid w:val="00660B7A"/>
    <w:rsid w:val="00661761"/>
    <w:rsid w:val="0066320B"/>
    <w:rsid w:val="00664740"/>
    <w:rsid w:val="00664E36"/>
    <w:rsid w:val="00664E70"/>
    <w:rsid w:val="00666D18"/>
    <w:rsid w:val="00667D9D"/>
    <w:rsid w:val="00670628"/>
    <w:rsid w:val="00670A71"/>
    <w:rsid w:val="0067160F"/>
    <w:rsid w:val="00672812"/>
    <w:rsid w:val="00673061"/>
    <w:rsid w:val="00674326"/>
    <w:rsid w:val="00674747"/>
    <w:rsid w:val="00675931"/>
    <w:rsid w:val="00675FF0"/>
    <w:rsid w:val="00677425"/>
    <w:rsid w:val="006774DE"/>
    <w:rsid w:val="0067776E"/>
    <w:rsid w:val="00680004"/>
    <w:rsid w:val="00680797"/>
    <w:rsid w:val="006820F8"/>
    <w:rsid w:val="00683406"/>
    <w:rsid w:val="00683FC6"/>
    <w:rsid w:val="00683FE0"/>
    <w:rsid w:val="0068442B"/>
    <w:rsid w:val="0068526E"/>
    <w:rsid w:val="0068586C"/>
    <w:rsid w:val="00685F70"/>
    <w:rsid w:val="006870A9"/>
    <w:rsid w:val="00687CC0"/>
    <w:rsid w:val="00687D6F"/>
    <w:rsid w:val="006904B0"/>
    <w:rsid w:val="00692C76"/>
    <w:rsid w:val="00693AB0"/>
    <w:rsid w:val="00693F47"/>
    <w:rsid w:val="00694587"/>
    <w:rsid w:val="0069463B"/>
    <w:rsid w:val="00694A8D"/>
    <w:rsid w:val="00694D48"/>
    <w:rsid w:val="0069513B"/>
    <w:rsid w:val="00695319"/>
    <w:rsid w:val="0069556D"/>
    <w:rsid w:val="006A13EF"/>
    <w:rsid w:val="006A198A"/>
    <w:rsid w:val="006A4976"/>
    <w:rsid w:val="006A53FE"/>
    <w:rsid w:val="006A5401"/>
    <w:rsid w:val="006A5EE0"/>
    <w:rsid w:val="006A6D73"/>
    <w:rsid w:val="006A7402"/>
    <w:rsid w:val="006B05C9"/>
    <w:rsid w:val="006B0B4A"/>
    <w:rsid w:val="006B0DE0"/>
    <w:rsid w:val="006B1578"/>
    <w:rsid w:val="006B16ED"/>
    <w:rsid w:val="006B1770"/>
    <w:rsid w:val="006B1B41"/>
    <w:rsid w:val="006B21D6"/>
    <w:rsid w:val="006B2219"/>
    <w:rsid w:val="006B30DC"/>
    <w:rsid w:val="006B50FB"/>
    <w:rsid w:val="006B5503"/>
    <w:rsid w:val="006B5666"/>
    <w:rsid w:val="006B768D"/>
    <w:rsid w:val="006B7F59"/>
    <w:rsid w:val="006C1D98"/>
    <w:rsid w:val="006C34D3"/>
    <w:rsid w:val="006C3746"/>
    <w:rsid w:val="006C3CE7"/>
    <w:rsid w:val="006C4C00"/>
    <w:rsid w:val="006C758F"/>
    <w:rsid w:val="006D02EF"/>
    <w:rsid w:val="006D2238"/>
    <w:rsid w:val="006D44E6"/>
    <w:rsid w:val="006D54C2"/>
    <w:rsid w:val="006E13D0"/>
    <w:rsid w:val="006E2274"/>
    <w:rsid w:val="006E2C7D"/>
    <w:rsid w:val="006E48EC"/>
    <w:rsid w:val="006E640B"/>
    <w:rsid w:val="006E750D"/>
    <w:rsid w:val="006E789F"/>
    <w:rsid w:val="006E7FDD"/>
    <w:rsid w:val="006F1815"/>
    <w:rsid w:val="006F3912"/>
    <w:rsid w:val="006F4301"/>
    <w:rsid w:val="006F5BF6"/>
    <w:rsid w:val="006F6C96"/>
    <w:rsid w:val="006F7E0A"/>
    <w:rsid w:val="0070199E"/>
    <w:rsid w:val="00701B9F"/>
    <w:rsid w:val="00702169"/>
    <w:rsid w:val="007024E7"/>
    <w:rsid w:val="007028A9"/>
    <w:rsid w:val="0070462D"/>
    <w:rsid w:val="00704F0F"/>
    <w:rsid w:val="00704F53"/>
    <w:rsid w:val="0070595C"/>
    <w:rsid w:val="007061CD"/>
    <w:rsid w:val="007063C3"/>
    <w:rsid w:val="00706ED9"/>
    <w:rsid w:val="00707E8D"/>
    <w:rsid w:val="00710CB3"/>
    <w:rsid w:val="007113BF"/>
    <w:rsid w:val="00711604"/>
    <w:rsid w:val="00711DD3"/>
    <w:rsid w:val="00712038"/>
    <w:rsid w:val="007121F7"/>
    <w:rsid w:val="00712DFC"/>
    <w:rsid w:val="0071393D"/>
    <w:rsid w:val="00715160"/>
    <w:rsid w:val="007152BD"/>
    <w:rsid w:val="007153F6"/>
    <w:rsid w:val="0071557C"/>
    <w:rsid w:val="00715BF8"/>
    <w:rsid w:val="00716040"/>
    <w:rsid w:val="007160E1"/>
    <w:rsid w:val="00717FEA"/>
    <w:rsid w:val="007201D4"/>
    <w:rsid w:val="00720774"/>
    <w:rsid w:val="00720AC6"/>
    <w:rsid w:val="007214E9"/>
    <w:rsid w:val="007241F7"/>
    <w:rsid w:val="007266BF"/>
    <w:rsid w:val="0072696B"/>
    <w:rsid w:val="00727210"/>
    <w:rsid w:val="007301FB"/>
    <w:rsid w:val="00730A16"/>
    <w:rsid w:val="0073156A"/>
    <w:rsid w:val="00732979"/>
    <w:rsid w:val="00732AE9"/>
    <w:rsid w:val="0073306F"/>
    <w:rsid w:val="00733ADE"/>
    <w:rsid w:val="00733EC8"/>
    <w:rsid w:val="007340A4"/>
    <w:rsid w:val="00734A97"/>
    <w:rsid w:val="00734E4C"/>
    <w:rsid w:val="00735267"/>
    <w:rsid w:val="00735DBC"/>
    <w:rsid w:val="0073661D"/>
    <w:rsid w:val="007369A7"/>
    <w:rsid w:val="00736AE3"/>
    <w:rsid w:val="00736E65"/>
    <w:rsid w:val="0073762C"/>
    <w:rsid w:val="007412CE"/>
    <w:rsid w:val="007415F0"/>
    <w:rsid w:val="007416B4"/>
    <w:rsid w:val="0074274D"/>
    <w:rsid w:val="00742DCA"/>
    <w:rsid w:val="007441A1"/>
    <w:rsid w:val="00744E8F"/>
    <w:rsid w:val="00744EC6"/>
    <w:rsid w:val="00745AA8"/>
    <w:rsid w:val="00746287"/>
    <w:rsid w:val="00746C88"/>
    <w:rsid w:val="0075065F"/>
    <w:rsid w:val="00751D58"/>
    <w:rsid w:val="00751E82"/>
    <w:rsid w:val="00752322"/>
    <w:rsid w:val="007528B1"/>
    <w:rsid w:val="00753B67"/>
    <w:rsid w:val="00754ECF"/>
    <w:rsid w:val="0075513B"/>
    <w:rsid w:val="00755704"/>
    <w:rsid w:val="007563C8"/>
    <w:rsid w:val="007568D6"/>
    <w:rsid w:val="007568E5"/>
    <w:rsid w:val="00757AF1"/>
    <w:rsid w:val="0076131A"/>
    <w:rsid w:val="0076162B"/>
    <w:rsid w:val="0076177A"/>
    <w:rsid w:val="00762C62"/>
    <w:rsid w:val="00762EF7"/>
    <w:rsid w:val="007631E0"/>
    <w:rsid w:val="00763CE4"/>
    <w:rsid w:val="0076429E"/>
    <w:rsid w:val="0076470F"/>
    <w:rsid w:val="00764BCE"/>
    <w:rsid w:val="0076756F"/>
    <w:rsid w:val="00770AD2"/>
    <w:rsid w:val="00772779"/>
    <w:rsid w:val="00772F6A"/>
    <w:rsid w:val="007738FD"/>
    <w:rsid w:val="007741A8"/>
    <w:rsid w:val="00775A33"/>
    <w:rsid w:val="00775D3C"/>
    <w:rsid w:val="00775F83"/>
    <w:rsid w:val="00776587"/>
    <w:rsid w:val="007774E5"/>
    <w:rsid w:val="007774F7"/>
    <w:rsid w:val="00777B54"/>
    <w:rsid w:val="00780071"/>
    <w:rsid w:val="00780257"/>
    <w:rsid w:val="007804B5"/>
    <w:rsid w:val="0078077B"/>
    <w:rsid w:val="0078083B"/>
    <w:rsid w:val="00781D32"/>
    <w:rsid w:val="00782E8C"/>
    <w:rsid w:val="00784856"/>
    <w:rsid w:val="0078529A"/>
    <w:rsid w:val="007853AC"/>
    <w:rsid w:val="00785BD2"/>
    <w:rsid w:val="00785C81"/>
    <w:rsid w:val="00785F59"/>
    <w:rsid w:val="007875D5"/>
    <w:rsid w:val="00787956"/>
    <w:rsid w:val="00790C9F"/>
    <w:rsid w:val="0079105A"/>
    <w:rsid w:val="007912A2"/>
    <w:rsid w:val="0079263D"/>
    <w:rsid w:val="007931D3"/>
    <w:rsid w:val="0079337C"/>
    <w:rsid w:val="007933AB"/>
    <w:rsid w:val="00794207"/>
    <w:rsid w:val="00794954"/>
    <w:rsid w:val="00794E71"/>
    <w:rsid w:val="0079526B"/>
    <w:rsid w:val="00796666"/>
    <w:rsid w:val="00796985"/>
    <w:rsid w:val="00796D57"/>
    <w:rsid w:val="0079753C"/>
    <w:rsid w:val="00797EEF"/>
    <w:rsid w:val="007A01C6"/>
    <w:rsid w:val="007A0543"/>
    <w:rsid w:val="007A0DD8"/>
    <w:rsid w:val="007A1160"/>
    <w:rsid w:val="007A1548"/>
    <w:rsid w:val="007A1A9A"/>
    <w:rsid w:val="007A1D28"/>
    <w:rsid w:val="007A3B89"/>
    <w:rsid w:val="007A3D67"/>
    <w:rsid w:val="007A4C01"/>
    <w:rsid w:val="007A5D43"/>
    <w:rsid w:val="007A6E98"/>
    <w:rsid w:val="007A7593"/>
    <w:rsid w:val="007B1BD5"/>
    <w:rsid w:val="007B1D15"/>
    <w:rsid w:val="007B21AA"/>
    <w:rsid w:val="007B2C48"/>
    <w:rsid w:val="007B3C6A"/>
    <w:rsid w:val="007B3E78"/>
    <w:rsid w:val="007B4BE7"/>
    <w:rsid w:val="007B5581"/>
    <w:rsid w:val="007B5669"/>
    <w:rsid w:val="007B573D"/>
    <w:rsid w:val="007B61E0"/>
    <w:rsid w:val="007B621A"/>
    <w:rsid w:val="007B6425"/>
    <w:rsid w:val="007B6DD5"/>
    <w:rsid w:val="007B6EC5"/>
    <w:rsid w:val="007B6EDD"/>
    <w:rsid w:val="007B72E1"/>
    <w:rsid w:val="007B7C97"/>
    <w:rsid w:val="007C09C1"/>
    <w:rsid w:val="007C0B71"/>
    <w:rsid w:val="007C1C61"/>
    <w:rsid w:val="007C25C1"/>
    <w:rsid w:val="007C4654"/>
    <w:rsid w:val="007C47C4"/>
    <w:rsid w:val="007C4F24"/>
    <w:rsid w:val="007C7601"/>
    <w:rsid w:val="007C784D"/>
    <w:rsid w:val="007D0077"/>
    <w:rsid w:val="007D074F"/>
    <w:rsid w:val="007D13A0"/>
    <w:rsid w:val="007D159D"/>
    <w:rsid w:val="007D1E7B"/>
    <w:rsid w:val="007D33BE"/>
    <w:rsid w:val="007D3AB5"/>
    <w:rsid w:val="007D3D84"/>
    <w:rsid w:val="007D3F7A"/>
    <w:rsid w:val="007D53E7"/>
    <w:rsid w:val="007D65C0"/>
    <w:rsid w:val="007D70C1"/>
    <w:rsid w:val="007E049B"/>
    <w:rsid w:val="007E16BE"/>
    <w:rsid w:val="007E295A"/>
    <w:rsid w:val="007E2E1C"/>
    <w:rsid w:val="007E3C81"/>
    <w:rsid w:val="007E3DE5"/>
    <w:rsid w:val="007E44A3"/>
    <w:rsid w:val="007E6759"/>
    <w:rsid w:val="007E6CB9"/>
    <w:rsid w:val="007F0C64"/>
    <w:rsid w:val="007F0EA8"/>
    <w:rsid w:val="007F1DC7"/>
    <w:rsid w:val="007F3401"/>
    <w:rsid w:val="007F3D86"/>
    <w:rsid w:val="007F45EE"/>
    <w:rsid w:val="007F5043"/>
    <w:rsid w:val="007F64E8"/>
    <w:rsid w:val="007F71C9"/>
    <w:rsid w:val="007F76F2"/>
    <w:rsid w:val="007F7762"/>
    <w:rsid w:val="007F7C14"/>
    <w:rsid w:val="0080059E"/>
    <w:rsid w:val="00800BB4"/>
    <w:rsid w:val="00803B3A"/>
    <w:rsid w:val="008043AC"/>
    <w:rsid w:val="00804586"/>
    <w:rsid w:val="00804849"/>
    <w:rsid w:val="008052CC"/>
    <w:rsid w:val="00805A82"/>
    <w:rsid w:val="00806790"/>
    <w:rsid w:val="0080701C"/>
    <w:rsid w:val="008111DD"/>
    <w:rsid w:val="008112C0"/>
    <w:rsid w:val="0081145A"/>
    <w:rsid w:val="00813037"/>
    <w:rsid w:val="00813341"/>
    <w:rsid w:val="00814D5D"/>
    <w:rsid w:val="0081597F"/>
    <w:rsid w:val="00815C56"/>
    <w:rsid w:val="00816B16"/>
    <w:rsid w:val="00816DCB"/>
    <w:rsid w:val="00816DFD"/>
    <w:rsid w:val="00820F36"/>
    <w:rsid w:val="0082400E"/>
    <w:rsid w:val="008241ED"/>
    <w:rsid w:val="00824314"/>
    <w:rsid w:val="00824A50"/>
    <w:rsid w:val="00824F73"/>
    <w:rsid w:val="00826825"/>
    <w:rsid w:val="00826B17"/>
    <w:rsid w:val="00826E9D"/>
    <w:rsid w:val="008304B2"/>
    <w:rsid w:val="00831414"/>
    <w:rsid w:val="00832E73"/>
    <w:rsid w:val="008337BA"/>
    <w:rsid w:val="008338C3"/>
    <w:rsid w:val="008342B3"/>
    <w:rsid w:val="00837334"/>
    <w:rsid w:val="008410A8"/>
    <w:rsid w:val="00841BE5"/>
    <w:rsid w:val="00842FE5"/>
    <w:rsid w:val="00843D4E"/>
    <w:rsid w:val="00844FAB"/>
    <w:rsid w:val="00846EED"/>
    <w:rsid w:val="00846F19"/>
    <w:rsid w:val="00847CDE"/>
    <w:rsid w:val="00847E9D"/>
    <w:rsid w:val="008507CE"/>
    <w:rsid w:val="00852051"/>
    <w:rsid w:val="00852548"/>
    <w:rsid w:val="00853BCA"/>
    <w:rsid w:val="00854825"/>
    <w:rsid w:val="00854BA3"/>
    <w:rsid w:val="00856146"/>
    <w:rsid w:val="008565F0"/>
    <w:rsid w:val="00857F21"/>
    <w:rsid w:val="0086091B"/>
    <w:rsid w:val="00860ADC"/>
    <w:rsid w:val="00860CB8"/>
    <w:rsid w:val="00861A01"/>
    <w:rsid w:val="00861E31"/>
    <w:rsid w:val="00863BB6"/>
    <w:rsid w:val="00864D48"/>
    <w:rsid w:val="00864EC6"/>
    <w:rsid w:val="00870483"/>
    <w:rsid w:val="00870A95"/>
    <w:rsid w:val="00871731"/>
    <w:rsid w:val="00873A29"/>
    <w:rsid w:val="0087589C"/>
    <w:rsid w:val="00876B8C"/>
    <w:rsid w:val="00876C62"/>
    <w:rsid w:val="008802B9"/>
    <w:rsid w:val="0088089D"/>
    <w:rsid w:val="00880F09"/>
    <w:rsid w:val="008823DE"/>
    <w:rsid w:val="00883093"/>
    <w:rsid w:val="00883620"/>
    <w:rsid w:val="00884637"/>
    <w:rsid w:val="0088478E"/>
    <w:rsid w:val="00885200"/>
    <w:rsid w:val="00885946"/>
    <w:rsid w:val="00887AFB"/>
    <w:rsid w:val="00890F1F"/>
    <w:rsid w:val="00892D28"/>
    <w:rsid w:val="008935FD"/>
    <w:rsid w:val="00894DE8"/>
    <w:rsid w:val="00894F9B"/>
    <w:rsid w:val="0089749C"/>
    <w:rsid w:val="00897AE4"/>
    <w:rsid w:val="008A0542"/>
    <w:rsid w:val="008A17FC"/>
    <w:rsid w:val="008A1F3B"/>
    <w:rsid w:val="008A2720"/>
    <w:rsid w:val="008A3153"/>
    <w:rsid w:val="008A3AAD"/>
    <w:rsid w:val="008A3CDD"/>
    <w:rsid w:val="008A3ECB"/>
    <w:rsid w:val="008A49E2"/>
    <w:rsid w:val="008A506B"/>
    <w:rsid w:val="008A6FA1"/>
    <w:rsid w:val="008A7416"/>
    <w:rsid w:val="008A7BE0"/>
    <w:rsid w:val="008B01D2"/>
    <w:rsid w:val="008B04D8"/>
    <w:rsid w:val="008B0831"/>
    <w:rsid w:val="008B1060"/>
    <w:rsid w:val="008B188C"/>
    <w:rsid w:val="008B1C4B"/>
    <w:rsid w:val="008B20CE"/>
    <w:rsid w:val="008B2643"/>
    <w:rsid w:val="008B325B"/>
    <w:rsid w:val="008B34E3"/>
    <w:rsid w:val="008B4338"/>
    <w:rsid w:val="008B78F7"/>
    <w:rsid w:val="008C13BE"/>
    <w:rsid w:val="008C1544"/>
    <w:rsid w:val="008C1D50"/>
    <w:rsid w:val="008C43FD"/>
    <w:rsid w:val="008C5A26"/>
    <w:rsid w:val="008C7A05"/>
    <w:rsid w:val="008D1073"/>
    <w:rsid w:val="008D2661"/>
    <w:rsid w:val="008D290C"/>
    <w:rsid w:val="008D2C9D"/>
    <w:rsid w:val="008D2F50"/>
    <w:rsid w:val="008D3699"/>
    <w:rsid w:val="008D3B53"/>
    <w:rsid w:val="008D4895"/>
    <w:rsid w:val="008D5E3C"/>
    <w:rsid w:val="008D6450"/>
    <w:rsid w:val="008D6BAD"/>
    <w:rsid w:val="008D7054"/>
    <w:rsid w:val="008D7A0E"/>
    <w:rsid w:val="008D7CE8"/>
    <w:rsid w:val="008D7DF7"/>
    <w:rsid w:val="008E04AC"/>
    <w:rsid w:val="008E0772"/>
    <w:rsid w:val="008E140D"/>
    <w:rsid w:val="008E17EC"/>
    <w:rsid w:val="008E271C"/>
    <w:rsid w:val="008E3C11"/>
    <w:rsid w:val="008E501C"/>
    <w:rsid w:val="008E756C"/>
    <w:rsid w:val="008F0A06"/>
    <w:rsid w:val="008F0C5F"/>
    <w:rsid w:val="008F1B2C"/>
    <w:rsid w:val="008F1ED6"/>
    <w:rsid w:val="008F2DF3"/>
    <w:rsid w:val="008F42B2"/>
    <w:rsid w:val="008F5D2E"/>
    <w:rsid w:val="008F6686"/>
    <w:rsid w:val="00900594"/>
    <w:rsid w:val="00900EFD"/>
    <w:rsid w:val="00901440"/>
    <w:rsid w:val="0090238D"/>
    <w:rsid w:val="00903C00"/>
    <w:rsid w:val="00905A7F"/>
    <w:rsid w:val="00910890"/>
    <w:rsid w:val="00911056"/>
    <w:rsid w:val="00911815"/>
    <w:rsid w:val="009122E0"/>
    <w:rsid w:val="0091334C"/>
    <w:rsid w:val="00915D59"/>
    <w:rsid w:val="00916FBC"/>
    <w:rsid w:val="0091762B"/>
    <w:rsid w:val="009212BB"/>
    <w:rsid w:val="0092314C"/>
    <w:rsid w:val="0092348E"/>
    <w:rsid w:val="00923F30"/>
    <w:rsid w:val="00923FD6"/>
    <w:rsid w:val="00924EB8"/>
    <w:rsid w:val="00925121"/>
    <w:rsid w:val="00925E57"/>
    <w:rsid w:val="009270B9"/>
    <w:rsid w:val="009272E0"/>
    <w:rsid w:val="00927B2A"/>
    <w:rsid w:val="0093085F"/>
    <w:rsid w:val="00930F50"/>
    <w:rsid w:val="009312EC"/>
    <w:rsid w:val="0093141E"/>
    <w:rsid w:val="0093181D"/>
    <w:rsid w:val="00931BA3"/>
    <w:rsid w:val="00932092"/>
    <w:rsid w:val="009322E4"/>
    <w:rsid w:val="009322FF"/>
    <w:rsid w:val="009325E4"/>
    <w:rsid w:val="00932A87"/>
    <w:rsid w:val="00933712"/>
    <w:rsid w:val="00933D18"/>
    <w:rsid w:val="009352A1"/>
    <w:rsid w:val="00935D40"/>
    <w:rsid w:val="00936369"/>
    <w:rsid w:val="00936968"/>
    <w:rsid w:val="00936F7F"/>
    <w:rsid w:val="009376F5"/>
    <w:rsid w:val="009400CF"/>
    <w:rsid w:val="00940476"/>
    <w:rsid w:val="00940F3C"/>
    <w:rsid w:val="0094256E"/>
    <w:rsid w:val="00943AEA"/>
    <w:rsid w:val="00944A5F"/>
    <w:rsid w:val="0094531C"/>
    <w:rsid w:val="00947187"/>
    <w:rsid w:val="00947E7B"/>
    <w:rsid w:val="0095197F"/>
    <w:rsid w:val="00951BAE"/>
    <w:rsid w:val="00952DF0"/>
    <w:rsid w:val="0095362B"/>
    <w:rsid w:val="00954032"/>
    <w:rsid w:val="009550E6"/>
    <w:rsid w:val="00955662"/>
    <w:rsid w:val="009557F1"/>
    <w:rsid w:val="009569A4"/>
    <w:rsid w:val="00956C26"/>
    <w:rsid w:val="00956C68"/>
    <w:rsid w:val="009570E2"/>
    <w:rsid w:val="009573C4"/>
    <w:rsid w:val="00961378"/>
    <w:rsid w:val="0096161C"/>
    <w:rsid w:val="00962BF7"/>
    <w:rsid w:val="00963450"/>
    <w:rsid w:val="009635E8"/>
    <w:rsid w:val="00963659"/>
    <w:rsid w:val="00963E22"/>
    <w:rsid w:val="0096466C"/>
    <w:rsid w:val="00964997"/>
    <w:rsid w:val="00964DEF"/>
    <w:rsid w:val="009654A7"/>
    <w:rsid w:val="009655B0"/>
    <w:rsid w:val="009671B5"/>
    <w:rsid w:val="00967577"/>
    <w:rsid w:val="009701F8"/>
    <w:rsid w:val="00970A15"/>
    <w:rsid w:val="009710EC"/>
    <w:rsid w:val="00974B4F"/>
    <w:rsid w:val="009757B0"/>
    <w:rsid w:val="00975969"/>
    <w:rsid w:val="00977897"/>
    <w:rsid w:val="00981A0B"/>
    <w:rsid w:val="00981C76"/>
    <w:rsid w:val="00984E35"/>
    <w:rsid w:val="00984E80"/>
    <w:rsid w:val="00985702"/>
    <w:rsid w:val="00985DD8"/>
    <w:rsid w:val="009863D6"/>
    <w:rsid w:val="00986EDF"/>
    <w:rsid w:val="00990406"/>
    <w:rsid w:val="00990F59"/>
    <w:rsid w:val="0099136C"/>
    <w:rsid w:val="009925D0"/>
    <w:rsid w:val="009927FC"/>
    <w:rsid w:val="00995F0E"/>
    <w:rsid w:val="0099624E"/>
    <w:rsid w:val="00996678"/>
    <w:rsid w:val="0099700B"/>
    <w:rsid w:val="00997018"/>
    <w:rsid w:val="009A0444"/>
    <w:rsid w:val="009A049C"/>
    <w:rsid w:val="009A0B76"/>
    <w:rsid w:val="009A21ED"/>
    <w:rsid w:val="009A3316"/>
    <w:rsid w:val="009A3643"/>
    <w:rsid w:val="009A3C2F"/>
    <w:rsid w:val="009A3CA7"/>
    <w:rsid w:val="009A3DBD"/>
    <w:rsid w:val="009A4CA1"/>
    <w:rsid w:val="009A5644"/>
    <w:rsid w:val="009A56E6"/>
    <w:rsid w:val="009A5DC0"/>
    <w:rsid w:val="009A75AF"/>
    <w:rsid w:val="009B00A9"/>
    <w:rsid w:val="009B064F"/>
    <w:rsid w:val="009B1505"/>
    <w:rsid w:val="009B2250"/>
    <w:rsid w:val="009B22F0"/>
    <w:rsid w:val="009B23E5"/>
    <w:rsid w:val="009B32E0"/>
    <w:rsid w:val="009B3A44"/>
    <w:rsid w:val="009B4EA4"/>
    <w:rsid w:val="009B57DA"/>
    <w:rsid w:val="009B5D61"/>
    <w:rsid w:val="009B605D"/>
    <w:rsid w:val="009B747A"/>
    <w:rsid w:val="009B7658"/>
    <w:rsid w:val="009B7AB1"/>
    <w:rsid w:val="009C041B"/>
    <w:rsid w:val="009C0551"/>
    <w:rsid w:val="009C0CB8"/>
    <w:rsid w:val="009C1244"/>
    <w:rsid w:val="009C2F5E"/>
    <w:rsid w:val="009C4251"/>
    <w:rsid w:val="009C499E"/>
    <w:rsid w:val="009C4C02"/>
    <w:rsid w:val="009C5295"/>
    <w:rsid w:val="009C5D2B"/>
    <w:rsid w:val="009C665B"/>
    <w:rsid w:val="009C74B6"/>
    <w:rsid w:val="009D10C1"/>
    <w:rsid w:val="009D1911"/>
    <w:rsid w:val="009D2753"/>
    <w:rsid w:val="009D32C9"/>
    <w:rsid w:val="009D34D4"/>
    <w:rsid w:val="009D4130"/>
    <w:rsid w:val="009D4662"/>
    <w:rsid w:val="009D4E68"/>
    <w:rsid w:val="009D5648"/>
    <w:rsid w:val="009D5DF6"/>
    <w:rsid w:val="009D6A48"/>
    <w:rsid w:val="009D70C9"/>
    <w:rsid w:val="009D7657"/>
    <w:rsid w:val="009D7A1E"/>
    <w:rsid w:val="009D7F54"/>
    <w:rsid w:val="009E033D"/>
    <w:rsid w:val="009E0938"/>
    <w:rsid w:val="009E0970"/>
    <w:rsid w:val="009E152F"/>
    <w:rsid w:val="009E17BA"/>
    <w:rsid w:val="009E185F"/>
    <w:rsid w:val="009E27D4"/>
    <w:rsid w:val="009E2D03"/>
    <w:rsid w:val="009E3E53"/>
    <w:rsid w:val="009E5BDE"/>
    <w:rsid w:val="009E6FBF"/>
    <w:rsid w:val="009E77CA"/>
    <w:rsid w:val="009F0019"/>
    <w:rsid w:val="009F054A"/>
    <w:rsid w:val="009F0AA2"/>
    <w:rsid w:val="009F1BE4"/>
    <w:rsid w:val="009F5F73"/>
    <w:rsid w:val="009F61C6"/>
    <w:rsid w:val="009F6F1D"/>
    <w:rsid w:val="00A01585"/>
    <w:rsid w:val="00A02990"/>
    <w:rsid w:val="00A02B05"/>
    <w:rsid w:val="00A03F78"/>
    <w:rsid w:val="00A041E4"/>
    <w:rsid w:val="00A04757"/>
    <w:rsid w:val="00A0538F"/>
    <w:rsid w:val="00A05970"/>
    <w:rsid w:val="00A05DFF"/>
    <w:rsid w:val="00A067B6"/>
    <w:rsid w:val="00A0727E"/>
    <w:rsid w:val="00A07DC2"/>
    <w:rsid w:val="00A10118"/>
    <w:rsid w:val="00A1212D"/>
    <w:rsid w:val="00A1231B"/>
    <w:rsid w:val="00A12912"/>
    <w:rsid w:val="00A135E8"/>
    <w:rsid w:val="00A136FE"/>
    <w:rsid w:val="00A1658D"/>
    <w:rsid w:val="00A16EF0"/>
    <w:rsid w:val="00A21395"/>
    <w:rsid w:val="00A21900"/>
    <w:rsid w:val="00A2214F"/>
    <w:rsid w:val="00A2225B"/>
    <w:rsid w:val="00A222B8"/>
    <w:rsid w:val="00A22B4B"/>
    <w:rsid w:val="00A23D1F"/>
    <w:rsid w:val="00A24A83"/>
    <w:rsid w:val="00A25051"/>
    <w:rsid w:val="00A26011"/>
    <w:rsid w:val="00A26279"/>
    <w:rsid w:val="00A315BC"/>
    <w:rsid w:val="00A316AA"/>
    <w:rsid w:val="00A31930"/>
    <w:rsid w:val="00A31D49"/>
    <w:rsid w:val="00A329F6"/>
    <w:rsid w:val="00A33120"/>
    <w:rsid w:val="00A33BBE"/>
    <w:rsid w:val="00A34C8C"/>
    <w:rsid w:val="00A34EC9"/>
    <w:rsid w:val="00A3593A"/>
    <w:rsid w:val="00A35A04"/>
    <w:rsid w:val="00A40A3F"/>
    <w:rsid w:val="00A43401"/>
    <w:rsid w:val="00A4382A"/>
    <w:rsid w:val="00A45D12"/>
    <w:rsid w:val="00A50E22"/>
    <w:rsid w:val="00A5203E"/>
    <w:rsid w:val="00A522E8"/>
    <w:rsid w:val="00A5307A"/>
    <w:rsid w:val="00A53423"/>
    <w:rsid w:val="00A553D5"/>
    <w:rsid w:val="00A558D0"/>
    <w:rsid w:val="00A57073"/>
    <w:rsid w:val="00A57DB1"/>
    <w:rsid w:val="00A6092B"/>
    <w:rsid w:val="00A64030"/>
    <w:rsid w:val="00A6462E"/>
    <w:rsid w:val="00A64BC6"/>
    <w:rsid w:val="00A6549A"/>
    <w:rsid w:val="00A65AEB"/>
    <w:rsid w:val="00A67114"/>
    <w:rsid w:val="00A67F4B"/>
    <w:rsid w:val="00A67FCF"/>
    <w:rsid w:val="00A704D4"/>
    <w:rsid w:val="00A7120E"/>
    <w:rsid w:val="00A7183E"/>
    <w:rsid w:val="00A738FB"/>
    <w:rsid w:val="00A73AE0"/>
    <w:rsid w:val="00A74A13"/>
    <w:rsid w:val="00A76B8B"/>
    <w:rsid w:val="00A80324"/>
    <w:rsid w:val="00A824B1"/>
    <w:rsid w:val="00A82D41"/>
    <w:rsid w:val="00A84392"/>
    <w:rsid w:val="00A845ED"/>
    <w:rsid w:val="00A84FBE"/>
    <w:rsid w:val="00A8536F"/>
    <w:rsid w:val="00A87000"/>
    <w:rsid w:val="00A87A57"/>
    <w:rsid w:val="00A87C66"/>
    <w:rsid w:val="00A91181"/>
    <w:rsid w:val="00A9172C"/>
    <w:rsid w:val="00A9300E"/>
    <w:rsid w:val="00A97B80"/>
    <w:rsid w:val="00AA04E9"/>
    <w:rsid w:val="00AA0B61"/>
    <w:rsid w:val="00AA11BF"/>
    <w:rsid w:val="00AA1577"/>
    <w:rsid w:val="00AA2833"/>
    <w:rsid w:val="00AA2DAB"/>
    <w:rsid w:val="00AA3BC3"/>
    <w:rsid w:val="00AA4611"/>
    <w:rsid w:val="00AA56BA"/>
    <w:rsid w:val="00AA5793"/>
    <w:rsid w:val="00AA6746"/>
    <w:rsid w:val="00AA6990"/>
    <w:rsid w:val="00AB071A"/>
    <w:rsid w:val="00AB1079"/>
    <w:rsid w:val="00AB12D8"/>
    <w:rsid w:val="00AB2B9A"/>
    <w:rsid w:val="00AB31E0"/>
    <w:rsid w:val="00AB3EDA"/>
    <w:rsid w:val="00AB44FF"/>
    <w:rsid w:val="00AB573B"/>
    <w:rsid w:val="00AB5BC1"/>
    <w:rsid w:val="00AB7B39"/>
    <w:rsid w:val="00AC0077"/>
    <w:rsid w:val="00AC01F2"/>
    <w:rsid w:val="00AC04B1"/>
    <w:rsid w:val="00AC04B8"/>
    <w:rsid w:val="00AC0C2A"/>
    <w:rsid w:val="00AC0CDA"/>
    <w:rsid w:val="00AC13A2"/>
    <w:rsid w:val="00AC150E"/>
    <w:rsid w:val="00AC1D4A"/>
    <w:rsid w:val="00AC219D"/>
    <w:rsid w:val="00AC3166"/>
    <w:rsid w:val="00AC317A"/>
    <w:rsid w:val="00AC38E1"/>
    <w:rsid w:val="00AC3D4C"/>
    <w:rsid w:val="00AC5238"/>
    <w:rsid w:val="00AD00AE"/>
    <w:rsid w:val="00AD034A"/>
    <w:rsid w:val="00AD0FA4"/>
    <w:rsid w:val="00AD1AD3"/>
    <w:rsid w:val="00AD1D8B"/>
    <w:rsid w:val="00AD246A"/>
    <w:rsid w:val="00AD3B92"/>
    <w:rsid w:val="00AD3DB3"/>
    <w:rsid w:val="00AD439C"/>
    <w:rsid w:val="00AD63C8"/>
    <w:rsid w:val="00AD69AF"/>
    <w:rsid w:val="00AE1ED7"/>
    <w:rsid w:val="00AE20A2"/>
    <w:rsid w:val="00AE307C"/>
    <w:rsid w:val="00AE36D9"/>
    <w:rsid w:val="00AE4942"/>
    <w:rsid w:val="00AE4BC3"/>
    <w:rsid w:val="00AE707D"/>
    <w:rsid w:val="00AE784C"/>
    <w:rsid w:val="00AE7FD3"/>
    <w:rsid w:val="00AF03D7"/>
    <w:rsid w:val="00AF11DE"/>
    <w:rsid w:val="00AF14A8"/>
    <w:rsid w:val="00AF17AA"/>
    <w:rsid w:val="00AF1E9E"/>
    <w:rsid w:val="00AF2167"/>
    <w:rsid w:val="00AF29DC"/>
    <w:rsid w:val="00AF36B2"/>
    <w:rsid w:val="00AF45B5"/>
    <w:rsid w:val="00AF5244"/>
    <w:rsid w:val="00AF66D0"/>
    <w:rsid w:val="00AF6DA6"/>
    <w:rsid w:val="00AF7672"/>
    <w:rsid w:val="00B0094A"/>
    <w:rsid w:val="00B022D9"/>
    <w:rsid w:val="00B0250B"/>
    <w:rsid w:val="00B029C8"/>
    <w:rsid w:val="00B02D67"/>
    <w:rsid w:val="00B0363C"/>
    <w:rsid w:val="00B039CE"/>
    <w:rsid w:val="00B03A58"/>
    <w:rsid w:val="00B04CFE"/>
    <w:rsid w:val="00B06125"/>
    <w:rsid w:val="00B06904"/>
    <w:rsid w:val="00B06A07"/>
    <w:rsid w:val="00B0778D"/>
    <w:rsid w:val="00B1060C"/>
    <w:rsid w:val="00B106FD"/>
    <w:rsid w:val="00B12841"/>
    <w:rsid w:val="00B14CDE"/>
    <w:rsid w:val="00B15819"/>
    <w:rsid w:val="00B16706"/>
    <w:rsid w:val="00B17633"/>
    <w:rsid w:val="00B21219"/>
    <w:rsid w:val="00B224B0"/>
    <w:rsid w:val="00B2271B"/>
    <w:rsid w:val="00B23503"/>
    <w:rsid w:val="00B24C8F"/>
    <w:rsid w:val="00B25900"/>
    <w:rsid w:val="00B25DFB"/>
    <w:rsid w:val="00B261D3"/>
    <w:rsid w:val="00B27179"/>
    <w:rsid w:val="00B277B3"/>
    <w:rsid w:val="00B30315"/>
    <w:rsid w:val="00B30F1A"/>
    <w:rsid w:val="00B316FD"/>
    <w:rsid w:val="00B31C55"/>
    <w:rsid w:val="00B32136"/>
    <w:rsid w:val="00B33E48"/>
    <w:rsid w:val="00B348F5"/>
    <w:rsid w:val="00B364D2"/>
    <w:rsid w:val="00B3756B"/>
    <w:rsid w:val="00B40408"/>
    <w:rsid w:val="00B41538"/>
    <w:rsid w:val="00B41DBD"/>
    <w:rsid w:val="00B42A2E"/>
    <w:rsid w:val="00B42FF2"/>
    <w:rsid w:val="00B432DC"/>
    <w:rsid w:val="00B435FA"/>
    <w:rsid w:val="00B445E5"/>
    <w:rsid w:val="00B45E71"/>
    <w:rsid w:val="00B466A4"/>
    <w:rsid w:val="00B46BDA"/>
    <w:rsid w:val="00B46BF4"/>
    <w:rsid w:val="00B4722E"/>
    <w:rsid w:val="00B47511"/>
    <w:rsid w:val="00B5027A"/>
    <w:rsid w:val="00B51546"/>
    <w:rsid w:val="00B51B2E"/>
    <w:rsid w:val="00B51EB4"/>
    <w:rsid w:val="00B526BB"/>
    <w:rsid w:val="00B52C64"/>
    <w:rsid w:val="00B5348A"/>
    <w:rsid w:val="00B544FD"/>
    <w:rsid w:val="00B54882"/>
    <w:rsid w:val="00B54B7F"/>
    <w:rsid w:val="00B55811"/>
    <w:rsid w:val="00B558EA"/>
    <w:rsid w:val="00B5641D"/>
    <w:rsid w:val="00B60E0E"/>
    <w:rsid w:val="00B61661"/>
    <w:rsid w:val="00B62599"/>
    <w:rsid w:val="00B63208"/>
    <w:rsid w:val="00B63645"/>
    <w:rsid w:val="00B64951"/>
    <w:rsid w:val="00B66357"/>
    <w:rsid w:val="00B66B45"/>
    <w:rsid w:val="00B67195"/>
    <w:rsid w:val="00B67387"/>
    <w:rsid w:val="00B7011C"/>
    <w:rsid w:val="00B701D8"/>
    <w:rsid w:val="00B70427"/>
    <w:rsid w:val="00B70524"/>
    <w:rsid w:val="00B70E4F"/>
    <w:rsid w:val="00B71A9A"/>
    <w:rsid w:val="00B7242D"/>
    <w:rsid w:val="00B751E1"/>
    <w:rsid w:val="00B7739F"/>
    <w:rsid w:val="00B77528"/>
    <w:rsid w:val="00B803A2"/>
    <w:rsid w:val="00B80680"/>
    <w:rsid w:val="00B80BFB"/>
    <w:rsid w:val="00B80DD1"/>
    <w:rsid w:val="00B8392E"/>
    <w:rsid w:val="00B854F3"/>
    <w:rsid w:val="00B8590D"/>
    <w:rsid w:val="00B86BDB"/>
    <w:rsid w:val="00B86CA3"/>
    <w:rsid w:val="00B90443"/>
    <w:rsid w:val="00B90459"/>
    <w:rsid w:val="00B9067B"/>
    <w:rsid w:val="00B90693"/>
    <w:rsid w:val="00B90CB2"/>
    <w:rsid w:val="00B9118B"/>
    <w:rsid w:val="00B92C6A"/>
    <w:rsid w:val="00B92F14"/>
    <w:rsid w:val="00B94E51"/>
    <w:rsid w:val="00B95048"/>
    <w:rsid w:val="00B952ED"/>
    <w:rsid w:val="00B96E3E"/>
    <w:rsid w:val="00B97598"/>
    <w:rsid w:val="00B975B5"/>
    <w:rsid w:val="00B97A8C"/>
    <w:rsid w:val="00BA0AE3"/>
    <w:rsid w:val="00BA1D9A"/>
    <w:rsid w:val="00BA225A"/>
    <w:rsid w:val="00BA2924"/>
    <w:rsid w:val="00BA34D4"/>
    <w:rsid w:val="00BA4060"/>
    <w:rsid w:val="00BA5B06"/>
    <w:rsid w:val="00BA67CA"/>
    <w:rsid w:val="00BA7359"/>
    <w:rsid w:val="00BA79C5"/>
    <w:rsid w:val="00BA7E9F"/>
    <w:rsid w:val="00BB0020"/>
    <w:rsid w:val="00BB28BC"/>
    <w:rsid w:val="00BB49F0"/>
    <w:rsid w:val="00BB4B7E"/>
    <w:rsid w:val="00BB5494"/>
    <w:rsid w:val="00BB71FC"/>
    <w:rsid w:val="00BC0EB6"/>
    <w:rsid w:val="00BC1159"/>
    <w:rsid w:val="00BC119C"/>
    <w:rsid w:val="00BC183A"/>
    <w:rsid w:val="00BC3877"/>
    <w:rsid w:val="00BC5313"/>
    <w:rsid w:val="00BC5A91"/>
    <w:rsid w:val="00BD1725"/>
    <w:rsid w:val="00BD1868"/>
    <w:rsid w:val="00BD2D09"/>
    <w:rsid w:val="00BD50BF"/>
    <w:rsid w:val="00BD52E7"/>
    <w:rsid w:val="00BD62AB"/>
    <w:rsid w:val="00BD6BCE"/>
    <w:rsid w:val="00BD7AE7"/>
    <w:rsid w:val="00BE029C"/>
    <w:rsid w:val="00BE1C52"/>
    <w:rsid w:val="00BE31CD"/>
    <w:rsid w:val="00BE4940"/>
    <w:rsid w:val="00BE4C54"/>
    <w:rsid w:val="00BE5CB3"/>
    <w:rsid w:val="00BE6306"/>
    <w:rsid w:val="00BE6378"/>
    <w:rsid w:val="00BE6E77"/>
    <w:rsid w:val="00BF1746"/>
    <w:rsid w:val="00BF1FC7"/>
    <w:rsid w:val="00BF215B"/>
    <w:rsid w:val="00BF2C33"/>
    <w:rsid w:val="00BF36CF"/>
    <w:rsid w:val="00BF641D"/>
    <w:rsid w:val="00BF66CD"/>
    <w:rsid w:val="00BF7FF2"/>
    <w:rsid w:val="00C01F38"/>
    <w:rsid w:val="00C03741"/>
    <w:rsid w:val="00C03EAE"/>
    <w:rsid w:val="00C03FD5"/>
    <w:rsid w:val="00C04612"/>
    <w:rsid w:val="00C078B7"/>
    <w:rsid w:val="00C10708"/>
    <w:rsid w:val="00C109DF"/>
    <w:rsid w:val="00C11020"/>
    <w:rsid w:val="00C11486"/>
    <w:rsid w:val="00C12F75"/>
    <w:rsid w:val="00C13200"/>
    <w:rsid w:val="00C13329"/>
    <w:rsid w:val="00C14383"/>
    <w:rsid w:val="00C147BF"/>
    <w:rsid w:val="00C14939"/>
    <w:rsid w:val="00C15F24"/>
    <w:rsid w:val="00C2010C"/>
    <w:rsid w:val="00C20C28"/>
    <w:rsid w:val="00C219F6"/>
    <w:rsid w:val="00C2368E"/>
    <w:rsid w:val="00C243DA"/>
    <w:rsid w:val="00C24712"/>
    <w:rsid w:val="00C25EDD"/>
    <w:rsid w:val="00C2775C"/>
    <w:rsid w:val="00C27894"/>
    <w:rsid w:val="00C31317"/>
    <w:rsid w:val="00C313C1"/>
    <w:rsid w:val="00C314B8"/>
    <w:rsid w:val="00C3184A"/>
    <w:rsid w:val="00C32117"/>
    <w:rsid w:val="00C32BE7"/>
    <w:rsid w:val="00C32D5F"/>
    <w:rsid w:val="00C34E77"/>
    <w:rsid w:val="00C352B6"/>
    <w:rsid w:val="00C35469"/>
    <w:rsid w:val="00C35858"/>
    <w:rsid w:val="00C35E62"/>
    <w:rsid w:val="00C36B81"/>
    <w:rsid w:val="00C37AB3"/>
    <w:rsid w:val="00C37BFC"/>
    <w:rsid w:val="00C407B1"/>
    <w:rsid w:val="00C40EF2"/>
    <w:rsid w:val="00C41420"/>
    <w:rsid w:val="00C41E3E"/>
    <w:rsid w:val="00C42ABA"/>
    <w:rsid w:val="00C4330C"/>
    <w:rsid w:val="00C45896"/>
    <w:rsid w:val="00C45B6D"/>
    <w:rsid w:val="00C47B8A"/>
    <w:rsid w:val="00C47C0E"/>
    <w:rsid w:val="00C50BE1"/>
    <w:rsid w:val="00C51117"/>
    <w:rsid w:val="00C5120A"/>
    <w:rsid w:val="00C51D77"/>
    <w:rsid w:val="00C51E55"/>
    <w:rsid w:val="00C524DD"/>
    <w:rsid w:val="00C52A40"/>
    <w:rsid w:val="00C52FFF"/>
    <w:rsid w:val="00C53BA1"/>
    <w:rsid w:val="00C53C9F"/>
    <w:rsid w:val="00C54FE8"/>
    <w:rsid w:val="00C55B51"/>
    <w:rsid w:val="00C574CC"/>
    <w:rsid w:val="00C62082"/>
    <w:rsid w:val="00C625E6"/>
    <w:rsid w:val="00C62A4A"/>
    <w:rsid w:val="00C632C3"/>
    <w:rsid w:val="00C63D08"/>
    <w:rsid w:val="00C63FE1"/>
    <w:rsid w:val="00C640CD"/>
    <w:rsid w:val="00C64357"/>
    <w:rsid w:val="00C64E9E"/>
    <w:rsid w:val="00C64FD0"/>
    <w:rsid w:val="00C6584F"/>
    <w:rsid w:val="00C66409"/>
    <w:rsid w:val="00C67981"/>
    <w:rsid w:val="00C67C85"/>
    <w:rsid w:val="00C67DE1"/>
    <w:rsid w:val="00C703D0"/>
    <w:rsid w:val="00C70447"/>
    <w:rsid w:val="00C705EE"/>
    <w:rsid w:val="00C7123A"/>
    <w:rsid w:val="00C746AB"/>
    <w:rsid w:val="00C75C30"/>
    <w:rsid w:val="00C76C1D"/>
    <w:rsid w:val="00C7789E"/>
    <w:rsid w:val="00C805C4"/>
    <w:rsid w:val="00C80876"/>
    <w:rsid w:val="00C80C8D"/>
    <w:rsid w:val="00C8127D"/>
    <w:rsid w:val="00C81937"/>
    <w:rsid w:val="00C81ACB"/>
    <w:rsid w:val="00C825AE"/>
    <w:rsid w:val="00C833D7"/>
    <w:rsid w:val="00C83B14"/>
    <w:rsid w:val="00C83F1D"/>
    <w:rsid w:val="00C843AF"/>
    <w:rsid w:val="00C845B0"/>
    <w:rsid w:val="00C856C9"/>
    <w:rsid w:val="00C861A9"/>
    <w:rsid w:val="00C86AB8"/>
    <w:rsid w:val="00C87C5E"/>
    <w:rsid w:val="00C90F69"/>
    <w:rsid w:val="00C933A8"/>
    <w:rsid w:val="00C93ECD"/>
    <w:rsid w:val="00C948C1"/>
    <w:rsid w:val="00C94AA7"/>
    <w:rsid w:val="00C94B35"/>
    <w:rsid w:val="00C94C24"/>
    <w:rsid w:val="00C94D63"/>
    <w:rsid w:val="00C94E0A"/>
    <w:rsid w:val="00C95485"/>
    <w:rsid w:val="00C95945"/>
    <w:rsid w:val="00C96463"/>
    <w:rsid w:val="00C978B2"/>
    <w:rsid w:val="00C97F50"/>
    <w:rsid w:val="00CA1B2F"/>
    <w:rsid w:val="00CA1F79"/>
    <w:rsid w:val="00CA20A0"/>
    <w:rsid w:val="00CA308B"/>
    <w:rsid w:val="00CA3254"/>
    <w:rsid w:val="00CA33E4"/>
    <w:rsid w:val="00CA5884"/>
    <w:rsid w:val="00CA6B13"/>
    <w:rsid w:val="00CA6DDD"/>
    <w:rsid w:val="00CA7BA8"/>
    <w:rsid w:val="00CA7D9D"/>
    <w:rsid w:val="00CA7E72"/>
    <w:rsid w:val="00CA7F4A"/>
    <w:rsid w:val="00CB09F3"/>
    <w:rsid w:val="00CB1506"/>
    <w:rsid w:val="00CB21C5"/>
    <w:rsid w:val="00CB435F"/>
    <w:rsid w:val="00CB5398"/>
    <w:rsid w:val="00CB691D"/>
    <w:rsid w:val="00CB69DD"/>
    <w:rsid w:val="00CC0552"/>
    <w:rsid w:val="00CC0C3E"/>
    <w:rsid w:val="00CC1B5D"/>
    <w:rsid w:val="00CC34D1"/>
    <w:rsid w:val="00CC3A2A"/>
    <w:rsid w:val="00CC3F00"/>
    <w:rsid w:val="00CC6341"/>
    <w:rsid w:val="00CD19DE"/>
    <w:rsid w:val="00CD27CC"/>
    <w:rsid w:val="00CD3251"/>
    <w:rsid w:val="00CD4C56"/>
    <w:rsid w:val="00CD4DE9"/>
    <w:rsid w:val="00CD4F66"/>
    <w:rsid w:val="00CD5302"/>
    <w:rsid w:val="00CD632B"/>
    <w:rsid w:val="00CD7064"/>
    <w:rsid w:val="00CD7A4D"/>
    <w:rsid w:val="00CE14FE"/>
    <w:rsid w:val="00CE1744"/>
    <w:rsid w:val="00CE19F8"/>
    <w:rsid w:val="00CE3159"/>
    <w:rsid w:val="00CE3543"/>
    <w:rsid w:val="00CE448A"/>
    <w:rsid w:val="00CE6CC3"/>
    <w:rsid w:val="00CF0CF6"/>
    <w:rsid w:val="00CF188F"/>
    <w:rsid w:val="00CF2074"/>
    <w:rsid w:val="00CF2761"/>
    <w:rsid w:val="00CF34B9"/>
    <w:rsid w:val="00CF3F18"/>
    <w:rsid w:val="00CF3FA4"/>
    <w:rsid w:val="00CF4800"/>
    <w:rsid w:val="00CF70E3"/>
    <w:rsid w:val="00D012A2"/>
    <w:rsid w:val="00D01B52"/>
    <w:rsid w:val="00D02A41"/>
    <w:rsid w:val="00D02F0A"/>
    <w:rsid w:val="00D04785"/>
    <w:rsid w:val="00D04A69"/>
    <w:rsid w:val="00D06157"/>
    <w:rsid w:val="00D06258"/>
    <w:rsid w:val="00D06A17"/>
    <w:rsid w:val="00D117BB"/>
    <w:rsid w:val="00D117EF"/>
    <w:rsid w:val="00D1213A"/>
    <w:rsid w:val="00D12523"/>
    <w:rsid w:val="00D14092"/>
    <w:rsid w:val="00D1501A"/>
    <w:rsid w:val="00D1541E"/>
    <w:rsid w:val="00D1779D"/>
    <w:rsid w:val="00D17B04"/>
    <w:rsid w:val="00D21D83"/>
    <w:rsid w:val="00D223C6"/>
    <w:rsid w:val="00D23A91"/>
    <w:rsid w:val="00D2427E"/>
    <w:rsid w:val="00D24410"/>
    <w:rsid w:val="00D25193"/>
    <w:rsid w:val="00D251A3"/>
    <w:rsid w:val="00D25658"/>
    <w:rsid w:val="00D2571C"/>
    <w:rsid w:val="00D26639"/>
    <w:rsid w:val="00D26C13"/>
    <w:rsid w:val="00D306E4"/>
    <w:rsid w:val="00D30872"/>
    <w:rsid w:val="00D30A3C"/>
    <w:rsid w:val="00D3221A"/>
    <w:rsid w:val="00D3229E"/>
    <w:rsid w:val="00D32796"/>
    <w:rsid w:val="00D32E7E"/>
    <w:rsid w:val="00D33019"/>
    <w:rsid w:val="00D33477"/>
    <w:rsid w:val="00D34070"/>
    <w:rsid w:val="00D34A50"/>
    <w:rsid w:val="00D351B6"/>
    <w:rsid w:val="00D35E68"/>
    <w:rsid w:val="00D361CB"/>
    <w:rsid w:val="00D375A8"/>
    <w:rsid w:val="00D3773E"/>
    <w:rsid w:val="00D37AAB"/>
    <w:rsid w:val="00D409E6"/>
    <w:rsid w:val="00D413CF"/>
    <w:rsid w:val="00D42453"/>
    <w:rsid w:val="00D42F52"/>
    <w:rsid w:val="00D42FC9"/>
    <w:rsid w:val="00D4321D"/>
    <w:rsid w:val="00D4424B"/>
    <w:rsid w:val="00D45766"/>
    <w:rsid w:val="00D46229"/>
    <w:rsid w:val="00D4715C"/>
    <w:rsid w:val="00D5080E"/>
    <w:rsid w:val="00D5141F"/>
    <w:rsid w:val="00D51468"/>
    <w:rsid w:val="00D52707"/>
    <w:rsid w:val="00D544F2"/>
    <w:rsid w:val="00D54D59"/>
    <w:rsid w:val="00D54D8B"/>
    <w:rsid w:val="00D54DD1"/>
    <w:rsid w:val="00D54F12"/>
    <w:rsid w:val="00D55DE3"/>
    <w:rsid w:val="00D560FD"/>
    <w:rsid w:val="00D60166"/>
    <w:rsid w:val="00D6085B"/>
    <w:rsid w:val="00D61B4D"/>
    <w:rsid w:val="00D62607"/>
    <w:rsid w:val="00D6430D"/>
    <w:rsid w:val="00D64FB0"/>
    <w:rsid w:val="00D655E2"/>
    <w:rsid w:val="00D658D5"/>
    <w:rsid w:val="00D65ECE"/>
    <w:rsid w:val="00D666DD"/>
    <w:rsid w:val="00D66B44"/>
    <w:rsid w:val="00D7029F"/>
    <w:rsid w:val="00D705F0"/>
    <w:rsid w:val="00D70636"/>
    <w:rsid w:val="00D70738"/>
    <w:rsid w:val="00D7081C"/>
    <w:rsid w:val="00D715BB"/>
    <w:rsid w:val="00D718E6"/>
    <w:rsid w:val="00D722B6"/>
    <w:rsid w:val="00D724A8"/>
    <w:rsid w:val="00D72D11"/>
    <w:rsid w:val="00D72D8C"/>
    <w:rsid w:val="00D72DA2"/>
    <w:rsid w:val="00D765FA"/>
    <w:rsid w:val="00D76A9F"/>
    <w:rsid w:val="00D77263"/>
    <w:rsid w:val="00D81820"/>
    <w:rsid w:val="00D837F2"/>
    <w:rsid w:val="00D83907"/>
    <w:rsid w:val="00D83D22"/>
    <w:rsid w:val="00D85F1E"/>
    <w:rsid w:val="00D87392"/>
    <w:rsid w:val="00D876B7"/>
    <w:rsid w:val="00D8778C"/>
    <w:rsid w:val="00D91035"/>
    <w:rsid w:val="00D91CF7"/>
    <w:rsid w:val="00D91E5E"/>
    <w:rsid w:val="00D92A0C"/>
    <w:rsid w:val="00D92C1A"/>
    <w:rsid w:val="00D92E5A"/>
    <w:rsid w:val="00D93427"/>
    <w:rsid w:val="00D93B7D"/>
    <w:rsid w:val="00D945FC"/>
    <w:rsid w:val="00D94EA9"/>
    <w:rsid w:val="00D961D1"/>
    <w:rsid w:val="00DA007D"/>
    <w:rsid w:val="00DA04FA"/>
    <w:rsid w:val="00DA079F"/>
    <w:rsid w:val="00DA2041"/>
    <w:rsid w:val="00DA2BA1"/>
    <w:rsid w:val="00DA300C"/>
    <w:rsid w:val="00DA30B6"/>
    <w:rsid w:val="00DA332F"/>
    <w:rsid w:val="00DA3ABF"/>
    <w:rsid w:val="00DA41E8"/>
    <w:rsid w:val="00DA4271"/>
    <w:rsid w:val="00DA4DDF"/>
    <w:rsid w:val="00DA5AF2"/>
    <w:rsid w:val="00DA5B98"/>
    <w:rsid w:val="00DA72BC"/>
    <w:rsid w:val="00DA730B"/>
    <w:rsid w:val="00DB01F8"/>
    <w:rsid w:val="00DB0915"/>
    <w:rsid w:val="00DB158D"/>
    <w:rsid w:val="00DB2F52"/>
    <w:rsid w:val="00DB31BB"/>
    <w:rsid w:val="00DB540A"/>
    <w:rsid w:val="00DB5A97"/>
    <w:rsid w:val="00DB6400"/>
    <w:rsid w:val="00DB6881"/>
    <w:rsid w:val="00DB6D9E"/>
    <w:rsid w:val="00DB7C72"/>
    <w:rsid w:val="00DC0042"/>
    <w:rsid w:val="00DC0C50"/>
    <w:rsid w:val="00DC2C6E"/>
    <w:rsid w:val="00DC45A5"/>
    <w:rsid w:val="00DC4CA9"/>
    <w:rsid w:val="00DC5955"/>
    <w:rsid w:val="00DC6F06"/>
    <w:rsid w:val="00DC7BFD"/>
    <w:rsid w:val="00DC7C9B"/>
    <w:rsid w:val="00DD1725"/>
    <w:rsid w:val="00DD1B88"/>
    <w:rsid w:val="00DD1EB5"/>
    <w:rsid w:val="00DD4246"/>
    <w:rsid w:val="00DD4CA3"/>
    <w:rsid w:val="00DD51C6"/>
    <w:rsid w:val="00DD6029"/>
    <w:rsid w:val="00DD6036"/>
    <w:rsid w:val="00DD62E8"/>
    <w:rsid w:val="00DD7534"/>
    <w:rsid w:val="00DD794D"/>
    <w:rsid w:val="00DE18F5"/>
    <w:rsid w:val="00DE2143"/>
    <w:rsid w:val="00DE235E"/>
    <w:rsid w:val="00DE3639"/>
    <w:rsid w:val="00DE37AD"/>
    <w:rsid w:val="00DE38C3"/>
    <w:rsid w:val="00DE3926"/>
    <w:rsid w:val="00DE3B84"/>
    <w:rsid w:val="00DE5386"/>
    <w:rsid w:val="00DE5ECE"/>
    <w:rsid w:val="00DE5FCE"/>
    <w:rsid w:val="00DE7174"/>
    <w:rsid w:val="00DF0008"/>
    <w:rsid w:val="00DF0279"/>
    <w:rsid w:val="00DF0522"/>
    <w:rsid w:val="00DF0930"/>
    <w:rsid w:val="00DF0CE4"/>
    <w:rsid w:val="00DF0F43"/>
    <w:rsid w:val="00DF2724"/>
    <w:rsid w:val="00DF2BA0"/>
    <w:rsid w:val="00DF3262"/>
    <w:rsid w:val="00DF36B3"/>
    <w:rsid w:val="00DF41F3"/>
    <w:rsid w:val="00DF47FE"/>
    <w:rsid w:val="00DF5BC2"/>
    <w:rsid w:val="00DF70F2"/>
    <w:rsid w:val="00DF773A"/>
    <w:rsid w:val="00E00036"/>
    <w:rsid w:val="00E008A8"/>
    <w:rsid w:val="00E00C86"/>
    <w:rsid w:val="00E01FE7"/>
    <w:rsid w:val="00E05871"/>
    <w:rsid w:val="00E05E94"/>
    <w:rsid w:val="00E076C9"/>
    <w:rsid w:val="00E07CA2"/>
    <w:rsid w:val="00E10C13"/>
    <w:rsid w:val="00E12FC0"/>
    <w:rsid w:val="00E1462C"/>
    <w:rsid w:val="00E1484D"/>
    <w:rsid w:val="00E15235"/>
    <w:rsid w:val="00E1577B"/>
    <w:rsid w:val="00E163D0"/>
    <w:rsid w:val="00E16E0C"/>
    <w:rsid w:val="00E17295"/>
    <w:rsid w:val="00E17DEE"/>
    <w:rsid w:val="00E21E51"/>
    <w:rsid w:val="00E21FCC"/>
    <w:rsid w:val="00E2230B"/>
    <w:rsid w:val="00E224DD"/>
    <w:rsid w:val="00E22D33"/>
    <w:rsid w:val="00E236C7"/>
    <w:rsid w:val="00E2378C"/>
    <w:rsid w:val="00E25022"/>
    <w:rsid w:val="00E25E95"/>
    <w:rsid w:val="00E27969"/>
    <w:rsid w:val="00E300CE"/>
    <w:rsid w:val="00E3077F"/>
    <w:rsid w:val="00E30ECF"/>
    <w:rsid w:val="00E31FC5"/>
    <w:rsid w:val="00E32040"/>
    <w:rsid w:val="00E32CF0"/>
    <w:rsid w:val="00E32D10"/>
    <w:rsid w:val="00E3361A"/>
    <w:rsid w:val="00E3428C"/>
    <w:rsid w:val="00E3437F"/>
    <w:rsid w:val="00E36BEB"/>
    <w:rsid w:val="00E36D92"/>
    <w:rsid w:val="00E36F52"/>
    <w:rsid w:val="00E3727F"/>
    <w:rsid w:val="00E37CAF"/>
    <w:rsid w:val="00E37DDD"/>
    <w:rsid w:val="00E40624"/>
    <w:rsid w:val="00E421DC"/>
    <w:rsid w:val="00E4223F"/>
    <w:rsid w:val="00E42304"/>
    <w:rsid w:val="00E424E7"/>
    <w:rsid w:val="00E4464A"/>
    <w:rsid w:val="00E44F94"/>
    <w:rsid w:val="00E4555C"/>
    <w:rsid w:val="00E466EF"/>
    <w:rsid w:val="00E4679C"/>
    <w:rsid w:val="00E46B7C"/>
    <w:rsid w:val="00E47BB3"/>
    <w:rsid w:val="00E51DA3"/>
    <w:rsid w:val="00E52E83"/>
    <w:rsid w:val="00E54264"/>
    <w:rsid w:val="00E54AD5"/>
    <w:rsid w:val="00E55697"/>
    <w:rsid w:val="00E5596F"/>
    <w:rsid w:val="00E55B69"/>
    <w:rsid w:val="00E56333"/>
    <w:rsid w:val="00E56910"/>
    <w:rsid w:val="00E57A51"/>
    <w:rsid w:val="00E60757"/>
    <w:rsid w:val="00E609F4"/>
    <w:rsid w:val="00E614BE"/>
    <w:rsid w:val="00E61E6A"/>
    <w:rsid w:val="00E6216A"/>
    <w:rsid w:val="00E6243D"/>
    <w:rsid w:val="00E628B7"/>
    <w:rsid w:val="00E62A1C"/>
    <w:rsid w:val="00E62E3F"/>
    <w:rsid w:val="00E63060"/>
    <w:rsid w:val="00E6348C"/>
    <w:rsid w:val="00E65D00"/>
    <w:rsid w:val="00E663C8"/>
    <w:rsid w:val="00E664BA"/>
    <w:rsid w:val="00E66860"/>
    <w:rsid w:val="00E6741E"/>
    <w:rsid w:val="00E67971"/>
    <w:rsid w:val="00E708E1"/>
    <w:rsid w:val="00E70E77"/>
    <w:rsid w:val="00E71531"/>
    <w:rsid w:val="00E71583"/>
    <w:rsid w:val="00E71848"/>
    <w:rsid w:val="00E72428"/>
    <w:rsid w:val="00E72928"/>
    <w:rsid w:val="00E731D7"/>
    <w:rsid w:val="00E73F7A"/>
    <w:rsid w:val="00E745EF"/>
    <w:rsid w:val="00E75C84"/>
    <w:rsid w:val="00E760E8"/>
    <w:rsid w:val="00E7659F"/>
    <w:rsid w:val="00E808B9"/>
    <w:rsid w:val="00E82601"/>
    <w:rsid w:val="00E848BE"/>
    <w:rsid w:val="00E8492A"/>
    <w:rsid w:val="00E84FB4"/>
    <w:rsid w:val="00E856D0"/>
    <w:rsid w:val="00E8655F"/>
    <w:rsid w:val="00E86702"/>
    <w:rsid w:val="00E87F73"/>
    <w:rsid w:val="00E910C3"/>
    <w:rsid w:val="00E91294"/>
    <w:rsid w:val="00E91473"/>
    <w:rsid w:val="00E919C3"/>
    <w:rsid w:val="00E950E6"/>
    <w:rsid w:val="00E96693"/>
    <w:rsid w:val="00E96B81"/>
    <w:rsid w:val="00E96BE3"/>
    <w:rsid w:val="00E973AE"/>
    <w:rsid w:val="00E977CB"/>
    <w:rsid w:val="00EA2058"/>
    <w:rsid w:val="00EA3829"/>
    <w:rsid w:val="00EA38DA"/>
    <w:rsid w:val="00EA5AE1"/>
    <w:rsid w:val="00EA5ED9"/>
    <w:rsid w:val="00EA6329"/>
    <w:rsid w:val="00EA6577"/>
    <w:rsid w:val="00EA7383"/>
    <w:rsid w:val="00EA7A59"/>
    <w:rsid w:val="00EA7C59"/>
    <w:rsid w:val="00EB1D8E"/>
    <w:rsid w:val="00EB1DC3"/>
    <w:rsid w:val="00EB2C12"/>
    <w:rsid w:val="00EB33B6"/>
    <w:rsid w:val="00EB3791"/>
    <w:rsid w:val="00EB39D5"/>
    <w:rsid w:val="00EB4AD6"/>
    <w:rsid w:val="00EB5088"/>
    <w:rsid w:val="00EB63DA"/>
    <w:rsid w:val="00EB6564"/>
    <w:rsid w:val="00EB73FF"/>
    <w:rsid w:val="00EB7F89"/>
    <w:rsid w:val="00EC09C1"/>
    <w:rsid w:val="00EC21ED"/>
    <w:rsid w:val="00EC2793"/>
    <w:rsid w:val="00EC534C"/>
    <w:rsid w:val="00EC6BA2"/>
    <w:rsid w:val="00EC7E22"/>
    <w:rsid w:val="00ED02A0"/>
    <w:rsid w:val="00ED0503"/>
    <w:rsid w:val="00ED1DC8"/>
    <w:rsid w:val="00ED3DC2"/>
    <w:rsid w:val="00ED550B"/>
    <w:rsid w:val="00ED674D"/>
    <w:rsid w:val="00EE0CD9"/>
    <w:rsid w:val="00EE0DE9"/>
    <w:rsid w:val="00EE1050"/>
    <w:rsid w:val="00EE27F5"/>
    <w:rsid w:val="00EE50B2"/>
    <w:rsid w:val="00EE525D"/>
    <w:rsid w:val="00EE69A3"/>
    <w:rsid w:val="00EE7541"/>
    <w:rsid w:val="00EE76B2"/>
    <w:rsid w:val="00EF0F0C"/>
    <w:rsid w:val="00EF0FDD"/>
    <w:rsid w:val="00EF13B6"/>
    <w:rsid w:val="00EF203B"/>
    <w:rsid w:val="00EF24F9"/>
    <w:rsid w:val="00EF2687"/>
    <w:rsid w:val="00EF28BE"/>
    <w:rsid w:val="00EF2F37"/>
    <w:rsid w:val="00EF3A0D"/>
    <w:rsid w:val="00EF3CED"/>
    <w:rsid w:val="00EF4878"/>
    <w:rsid w:val="00EF5075"/>
    <w:rsid w:val="00EF51DF"/>
    <w:rsid w:val="00EF5327"/>
    <w:rsid w:val="00EF5642"/>
    <w:rsid w:val="00EF58E1"/>
    <w:rsid w:val="00EF5BE1"/>
    <w:rsid w:val="00EF5C24"/>
    <w:rsid w:val="00EF713A"/>
    <w:rsid w:val="00EF79AE"/>
    <w:rsid w:val="00EF7C0C"/>
    <w:rsid w:val="00F014CC"/>
    <w:rsid w:val="00F0156A"/>
    <w:rsid w:val="00F03F1A"/>
    <w:rsid w:val="00F047AD"/>
    <w:rsid w:val="00F04901"/>
    <w:rsid w:val="00F04E10"/>
    <w:rsid w:val="00F05235"/>
    <w:rsid w:val="00F06313"/>
    <w:rsid w:val="00F06C7E"/>
    <w:rsid w:val="00F0779E"/>
    <w:rsid w:val="00F07BA2"/>
    <w:rsid w:val="00F10E1D"/>
    <w:rsid w:val="00F11CBA"/>
    <w:rsid w:val="00F1223F"/>
    <w:rsid w:val="00F12263"/>
    <w:rsid w:val="00F122B6"/>
    <w:rsid w:val="00F128E5"/>
    <w:rsid w:val="00F1306A"/>
    <w:rsid w:val="00F13180"/>
    <w:rsid w:val="00F14E84"/>
    <w:rsid w:val="00F1526E"/>
    <w:rsid w:val="00F15752"/>
    <w:rsid w:val="00F171AA"/>
    <w:rsid w:val="00F20E42"/>
    <w:rsid w:val="00F21E60"/>
    <w:rsid w:val="00F227E9"/>
    <w:rsid w:val="00F22A1E"/>
    <w:rsid w:val="00F22F9A"/>
    <w:rsid w:val="00F2353D"/>
    <w:rsid w:val="00F23633"/>
    <w:rsid w:val="00F23E95"/>
    <w:rsid w:val="00F2420E"/>
    <w:rsid w:val="00F24A8D"/>
    <w:rsid w:val="00F24FA1"/>
    <w:rsid w:val="00F259F5"/>
    <w:rsid w:val="00F26CCB"/>
    <w:rsid w:val="00F27672"/>
    <w:rsid w:val="00F301FA"/>
    <w:rsid w:val="00F311AC"/>
    <w:rsid w:val="00F316DE"/>
    <w:rsid w:val="00F31B67"/>
    <w:rsid w:val="00F32813"/>
    <w:rsid w:val="00F3283F"/>
    <w:rsid w:val="00F32E66"/>
    <w:rsid w:val="00F33051"/>
    <w:rsid w:val="00F34867"/>
    <w:rsid w:val="00F3529D"/>
    <w:rsid w:val="00F37197"/>
    <w:rsid w:val="00F373A8"/>
    <w:rsid w:val="00F41C6F"/>
    <w:rsid w:val="00F440CE"/>
    <w:rsid w:val="00F44561"/>
    <w:rsid w:val="00F44F0A"/>
    <w:rsid w:val="00F47541"/>
    <w:rsid w:val="00F50642"/>
    <w:rsid w:val="00F50AFA"/>
    <w:rsid w:val="00F50CA3"/>
    <w:rsid w:val="00F511F8"/>
    <w:rsid w:val="00F5176F"/>
    <w:rsid w:val="00F52874"/>
    <w:rsid w:val="00F530C8"/>
    <w:rsid w:val="00F53AA5"/>
    <w:rsid w:val="00F53AD1"/>
    <w:rsid w:val="00F54140"/>
    <w:rsid w:val="00F5433C"/>
    <w:rsid w:val="00F547CD"/>
    <w:rsid w:val="00F54A66"/>
    <w:rsid w:val="00F54A9B"/>
    <w:rsid w:val="00F556E3"/>
    <w:rsid w:val="00F60303"/>
    <w:rsid w:val="00F6036E"/>
    <w:rsid w:val="00F615C2"/>
    <w:rsid w:val="00F61765"/>
    <w:rsid w:val="00F61A33"/>
    <w:rsid w:val="00F62171"/>
    <w:rsid w:val="00F63988"/>
    <w:rsid w:val="00F640D4"/>
    <w:rsid w:val="00F6482A"/>
    <w:rsid w:val="00F65909"/>
    <w:rsid w:val="00F661B6"/>
    <w:rsid w:val="00F6622C"/>
    <w:rsid w:val="00F678EB"/>
    <w:rsid w:val="00F67AC8"/>
    <w:rsid w:val="00F70194"/>
    <w:rsid w:val="00F70267"/>
    <w:rsid w:val="00F70B3C"/>
    <w:rsid w:val="00F71EB7"/>
    <w:rsid w:val="00F72521"/>
    <w:rsid w:val="00F72793"/>
    <w:rsid w:val="00F72ECB"/>
    <w:rsid w:val="00F74D4E"/>
    <w:rsid w:val="00F75E49"/>
    <w:rsid w:val="00F765F9"/>
    <w:rsid w:val="00F76A4A"/>
    <w:rsid w:val="00F80EE2"/>
    <w:rsid w:val="00F821B3"/>
    <w:rsid w:val="00F822BA"/>
    <w:rsid w:val="00F8403F"/>
    <w:rsid w:val="00F842A9"/>
    <w:rsid w:val="00F87132"/>
    <w:rsid w:val="00F903B6"/>
    <w:rsid w:val="00F926C5"/>
    <w:rsid w:val="00F92D4C"/>
    <w:rsid w:val="00F9323E"/>
    <w:rsid w:val="00F96522"/>
    <w:rsid w:val="00F969DA"/>
    <w:rsid w:val="00F9719B"/>
    <w:rsid w:val="00F97623"/>
    <w:rsid w:val="00F97C62"/>
    <w:rsid w:val="00FA0E45"/>
    <w:rsid w:val="00FA207D"/>
    <w:rsid w:val="00FA2110"/>
    <w:rsid w:val="00FA2286"/>
    <w:rsid w:val="00FA2506"/>
    <w:rsid w:val="00FA2DD5"/>
    <w:rsid w:val="00FA344F"/>
    <w:rsid w:val="00FA44C0"/>
    <w:rsid w:val="00FA6124"/>
    <w:rsid w:val="00FA625D"/>
    <w:rsid w:val="00FA6C2F"/>
    <w:rsid w:val="00FB07D7"/>
    <w:rsid w:val="00FB0CE6"/>
    <w:rsid w:val="00FB0D1A"/>
    <w:rsid w:val="00FB2149"/>
    <w:rsid w:val="00FB53CD"/>
    <w:rsid w:val="00FB5603"/>
    <w:rsid w:val="00FB5B4C"/>
    <w:rsid w:val="00FC127E"/>
    <w:rsid w:val="00FC1405"/>
    <w:rsid w:val="00FC1607"/>
    <w:rsid w:val="00FC1A59"/>
    <w:rsid w:val="00FC1B8A"/>
    <w:rsid w:val="00FC2DE5"/>
    <w:rsid w:val="00FC39BA"/>
    <w:rsid w:val="00FC4A5E"/>
    <w:rsid w:val="00FC5AB4"/>
    <w:rsid w:val="00FC6195"/>
    <w:rsid w:val="00FC7757"/>
    <w:rsid w:val="00FD0AC8"/>
    <w:rsid w:val="00FD1179"/>
    <w:rsid w:val="00FD2410"/>
    <w:rsid w:val="00FD3098"/>
    <w:rsid w:val="00FD3B27"/>
    <w:rsid w:val="00FD4357"/>
    <w:rsid w:val="00FD47CA"/>
    <w:rsid w:val="00FD6225"/>
    <w:rsid w:val="00FD6485"/>
    <w:rsid w:val="00FD6CEF"/>
    <w:rsid w:val="00FD71D5"/>
    <w:rsid w:val="00FD7C49"/>
    <w:rsid w:val="00FE1E76"/>
    <w:rsid w:val="00FE20DF"/>
    <w:rsid w:val="00FE2406"/>
    <w:rsid w:val="00FE386F"/>
    <w:rsid w:val="00FE3D12"/>
    <w:rsid w:val="00FE4AB0"/>
    <w:rsid w:val="00FE4F60"/>
    <w:rsid w:val="00FE59F0"/>
    <w:rsid w:val="00FE79E5"/>
    <w:rsid w:val="00FF1DBD"/>
    <w:rsid w:val="00FF1F59"/>
    <w:rsid w:val="00FF2372"/>
    <w:rsid w:val="00FF2E4E"/>
    <w:rsid w:val="00FF4434"/>
    <w:rsid w:val="00FF4D32"/>
    <w:rsid w:val="00FF515D"/>
    <w:rsid w:val="00FF6645"/>
    <w:rsid w:val="00FF6DBB"/>
    <w:rsid w:val="0269DAAD"/>
    <w:rsid w:val="0CCFFA3A"/>
    <w:rsid w:val="0FB232CA"/>
    <w:rsid w:val="1581863C"/>
    <w:rsid w:val="16AD4DC2"/>
    <w:rsid w:val="1B20B403"/>
    <w:rsid w:val="22047AA9"/>
    <w:rsid w:val="330448D1"/>
    <w:rsid w:val="331ECA80"/>
    <w:rsid w:val="49CB4697"/>
    <w:rsid w:val="4AE7DD9F"/>
    <w:rsid w:val="4BBB2227"/>
    <w:rsid w:val="51BCAA9E"/>
    <w:rsid w:val="56565ED8"/>
    <w:rsid w:val="66A14937"/>
    <w:rsid w:val="6928F5A2"/>
    <w:rsid w:val="6C601CC2"/>
    <w:rsid w:val="76DD0712"/>
    <w:rsid w:val="77CE9D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FA3A"/>
  <w15:chartTrackingRefBased/>
  <w15:docId w15:val="{D65245E3-3475-426D-A295-839763FC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C9"/>
    <w:rPr>
      <w:lang w:val="en-AU"/>
    </w:rPr>
  </w:style>
  <w:style w:type="paragraph" w:styleId="Heading1">
    <w:name w:val="heading 1"/>
    <w:basedOn w:val="Normal"/>
    <w:next w:val="Normal"/>
    <w:link w:val="Heading1Char"/>
    <w:uiPriority w:val="9"/>
    <w:qFormat/>
    <w:rsid w:val="009270B9"/>
    <w:pPr>
      <w:keepNext/>
      <w:keepLines/>
      <w:numPr>
        <w:numId w:val="1"/>
      </w:numPr>
      <w:pBdr>
        <w:bottom w:val="single" w:sz="4" w:space="1" w:color="auto"/>
      </w:pBdr>
      <w:spacing w:after="120"/>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ED674D"/>
    <w:pPr>
      <w:spacing w:before="120"/>
      <w:outlineLvl w:val="1"/>
    </w:pPr>
    <w:rPr>
      <w:b/>
      <w:bCs/>
      <w:sz w:val="28"/>
      <w:szCs w:val="28"/>
    </w:rPr>
  </w:style>
  <w:style w:type="paragraph" w:styleId="Heading3">
    <w:name w:val="heading 3"/>
    <w:basedOn w:val="Heading2"/>
    <w:next w:val="Normal"/>
    <w:link w:val="Heading3Char"/>
    <w:uiPriority w:val="9"/>
    <w:unhideWhenUsed/>
    <w:qFormat/>
    <w:rsid w:val="005033FB"/>
    <w:pPr>
      <w:numPr>
        <w:ilvl w:val="2"/>
      </w:numPr>
      <w:ind w:left="170" w:hanging="170"/>
      <w:outlineLvl w:val="2"/>
    </w:pPr>
    <w:rPr>
      <w:sz w:val="24"/>
      <w:szCs w:val="24"/>
    </w:rPr>
  </w:style>
  <w:style w:type="paragraph" w:styleId="Heading4">
    <w:name w:val="heading 4"/>
    <w:basedOn w:val="Normal"/>
    <w:next w:val="Normal"/>
    <w:link w:val="Heading4Char"/>
    <w:uiPriority w:val="9"/>
    <w:unhideWhenUsed/>
    <w:qFormat/>
    <w:rsid w:val="00E664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664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15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5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52DBE"/>
    <w:rPr>
      <w:sz w:val="16"/>
      <w:szCs w:val="16"/>
    </w:rPr>
  </w:style>
  <w:style w:type="paragraph" w:styleId="CommentText">
    <w:name w:val="annotation text"/>
    <w:basedOn w:val="Normal"/>
    <w:link w:val="CommentTextChar"/>
    <w:uiPriority w:val="99"/>
    <w:semiHidden/>
    <w:unhideWhenUsed/>
    <w:rsid w:val="00152DBE"/>
    <w:pPr>
      <w:spacing w:line="240" w:lineRule="auto"/>
    </w:pPr>
    <w:rPr>
      <w:sz w:val="20"/>
      <w:szCs w:val="20"/>
    </w:rPr>
  </w:style>
  <w:style w:type="character" w:customStyle="1" w:styleId="CommentTextChar">
    <w:name w:val="Comment Text Char"/>
    <w:basedOn w:val="DefaultParagraphFont"/>
    <w:link w:val="CommentText"/>
    <w:uiPriority w:val="99"/>
    <w:semiHidden/>
    <w:rsid w:val="00152DBE"/>
    <w:rPr>
      <w:sz w:val="20"/>
      <w:szCs w:val="20"/>
    </w:rPr>
  </w:style>
  <w:style w:type="paragraph" w:styleId="CommentSubject">
    <w:name w:val="annotation subject"/>
    <w:basedOn w:val="CommentText"/>
    <w:next w:val="CommentText"/>
    <w:link w:val="CommentSubjectChar"/>
    <w:uiPriority w:val="99"/>
    <w:semiHidden/>
    <w:unhideWhenUsed/>
    <w:rsid w:val="00152DBE"/>
    <w:rPr>
      <w:b/>
      <w:bCs/>
    </w:rPr>
  </w:style>
  <w:style w:type="character" w:customStyle="1" w:styleId="CommentSubjectChar">
    <w:name w:val="Comment Subject Char"/>
    <w:basedOn w:val="CommentTextChar"/>
    <w:link w:val="CommentSubject"/>
    <w:uiPriority w:val="99"/>
    <w:semiHidden/>
    <w:rsid w:val="00152DBE"/>
    <w:rPr>
      <w:b/>
      <w:bCs/>
      <w:sz w:val="20"/>
      <w:szCs w:val="20"/>
    </w:rPr>
  </w:style>
  <w:style w:type="character" w:customStyle="1" w:styleId="Heading1Char">
    <w:name w:val="Heading 1 Char"/>
    <w:basedOn w:val="DefaultParagraphFont"/>
    <w:link w:val="Heading1"/>
    <w:uiPriority w:val="9"/>
    <w:rsid w:val="009270B9"/>
    <w:rPr>
      <w:rFonts w:asciiTheme="majorHAnsi" w:eastAsiaTheme="majorEastAsia" w:hAnsiTheme="majorHAnsi" w:cstheme="majorBidi"/>
      <w:color w:val="2F5496" w:themeColor="accent1" w:themeShade="BF"/>
      <w:sz w:val="36"/>
      <w:szCs w:val="36"/>
      <w:lang w:val="en-AU"/>
    </w:rPr>
  </w:style>
  <w:style w:type="paragraph" w:styleId="TOCHeading">
    <w:name w:val="TOC Heading"/>
    <w:basedOn w:val="Heading1"/>
    <w:next w:val="Normal"/>
    <w:uiPriority w:val="39"/>
    <w:unhideWhenUsed/>
    <w:qFormat/>
    <w:rsid w:val="00901440"/>
    <w:pPr>
      <w:outlineLvl w:val="9"/>
    </w:pPr>
  </w:style>
  <w:style w:type="paragraph" w:styleId="ListParagraph">
    <w:name w:val="List Paragraph"/>
    <w:aliases w:val="Bullet Point List"/>
    <w:basedOn w:val="Normal"/>
    <w:link w:val="ListParagraphChar"/>
    <w:uiPriority w:val="34"/>
    <w:qFormat/>
    <w:rsid w:val="00096190"/>
    <w:pPr>
      <w:numPr>
        <w:numId w:val="35"/>
      </w:numPr>
      <w:spacing w:before="60" w:after="60" w:line="240" w:lineRule="auto"/>
    </w:pPr>
    <w:rPr>
      <w:rFonts w:ascii="Calibri" w:hAnsi="Calibri" w:cs="Calibri"/>
    </w:rPr>
  </w:style>
  <w:style w:type="numbering" w:customStyle="1" w:styleId="Bulleted">
    <w:name w:val="Bulleted"/>
    <w:basedOn w:val="NoList"/>
    <w:rsid w:val="00526861"/>
    <w:pPr>
      <w:numPr>
        <w:numId w:val="2"/>
      </w:numPr>
    </w:pPr>
  </w:style>
  <w:style w:type="character" w:customStyle="1" w:styleId="ListParagraphChar">
    <w:name w:val="List Paragraph Char"/>
    <w:aliases w:val="Bullet Point List Char"/>
    <w:link w:val="ListParagraph"/>
    <w:uiPriority w:val="34"/>
    <w:rsid w:val="003A0C8D"/>
    <w:rPr>
      <w:rFonts w:ascii="Calibri" w:hAnsi="Calibri" w:cs="Calibri"/>
      <w:lang w:val="en-AU"/>
    </w:rPr>
  </w:style>
  <w:style w:type="paragraph" w:styleId="Header">
    <w:name w:val="header"/>
    <w:basedOn w:val="Normal"/>
    <w:link w:val="HeaderChar"/>
    <w:uiPriority w:val="99"/>
    <w:unhideWhenUsed/>
    <w:rsid w:val="007F7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6F2"/>
    <w:rPr>
      <w:lang w:val="en-AU"/>
    </w:rPr>
  </w:style>
  <w:style w:type="paragraph" w:styleId="Footer">
    <w:name w:val="footer"/>
    <w:basedOn w:val="Normal"/>
    <w:link w:val="FooterChar"/>
    <w:uiPriority w:val="99"/>
    <w:unhideWhenUsed/>
    <w:rsid w:val="007F7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6F2"/>
    <w:rPr>
      <w:lang w:val="en-AU"/>
    </w:rPr>
  </w:style>
  <w:style w:type="character" w:customStyle="1" w:styleId="Heading2Char">
    <w:name w:val="Heading 2 Char"/>
    <w:basedOn w:val="DefaultParagraphFont"/>
    <w:link w:val="Heading2"/>
    <w:uiPriority w:val="9"/>
    <w:rsid w:val="00ED674D"/>
    <w:rPr>
      <w:b/>
      <w:bCs/>
      <w:sz w:val="28"/>
      <w:szCs w:val="28"/>
      <w:lang w:val="en-AU"/>
    </w:rPr>
  </w:style>
  <w:style w:type="character" w:styleId="Hyperlink">
    <w:name w:val="Hyperlink"/>
    <w:basedOn w:val="DefaultParagraphFont"/>
    <w:uiPriority w:val="99"/>
    <w:unhideWhenUsed/>
    <w:rsid w:val="007416B4"/>
    <w:rPr>
      <w:color w:val="0563C1" w:themeColor="hyperlink"/>
      <w:u w:val="single"/>
    </w:rPr>
  </w:style>
  <w:style w:type="character" w:styleId="FollowedHyperlink">
    <w:name w:val="FollowedHyperlink"/>
    <w:basedOn w:val="DefaultParagraphFont"/>
    <w:uiPriority w:val="99"/>
    <w:semiHidden/>
    <w:unhideWhenUsed/>
    <w:rsid w:val="009F61C6"/>
    <w:rPr>
      <w:color w:val="954F72" w:themeColor="followedHyperlink"/>
      <w:u w:val="single"/>
    </w:rPr>
  </w:style>
  <w:style w:type="paragraph" w:customStyle="1" w:styleId="TableText">
    <w:name w:val="Table Text"/>
    <w:basedOn w:val="Normal"/>
    <w:qFormat/>
    <w:rsid w:val="001E4F87"/>
    <w:pPr>
      <w:spacing w:after="0" w:line="240" w:lineRule="auto"/>
    </w:pPr>
  </w:style>
  <w:style w:type="paragraph" w:styleId="TOC1">
    <w:name w:val="toc 1"/>
    <w:basedOn w:val="Normal"/>
    <w:next w:val="Normal"/>
    <w:autoRedefine/>
    <w:uiPriority w:val="39"/>
    <w:unhideWhenUsed/>
    <w:rsid w:val="009C4251"/>
    <w:pPr>
      <w:spacing w:after="100"/>
    </w:pPr>
  </w:style>
  <w:style w:type="paragraph" w:styleId="TOC2">
    <w:name w:val="toc 2"/>
    <w:basedOn w:val="Normal"/>
    <w:next w:val="Normal"/>
    <w:autoRedefine/>
    <w:uiPriority w:val="39"/>
    <w:unhideWhenUsed/>
    <w:rsid w:val="009C4251"/>
    <w:pPr>
      <w:spacing w:after="100"/>
      <w:ind w:left="220"/>
    </w:pPr>
  </w:style>
  <w:style w:type="table" w:styleId="TableGrid">
    <w:name w:val="Table Grid"/>
    <w:basedOn w:val="TableNormal"/>
    <w:uiPriority w:val="39"/>
    <w:rsid w:val="00361D7B"/>
    <w:pPr>
      <w:numPr>
        <w:numId w:val="46"/>
      </w:num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31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5033FB"/>
    <w:rPr>
      <w:b/>
      <w:bCs/>
      <w:sz w:val="24"/>
      <w:szCs w:val="24"/>
      <w:lang w:val="en-AU"/>
    </w:rPr>
  </w:style>
  <w:style w:type="paragraph" w:styleId="TOC3">
    <w:name w:val="toc 3"/>
    <w:basedOn w:val="Normal"/>
    <w:next w:val="Normal"/>
    <w:autoRedefine/>
    <w:uiPriority w:val="39"/>
    <w:unhideWhenUsed/>
    <w:rsid w:val="0092314C"/>
    <w:pPr>
      <w:spacing w:after="100"/>
      <w:ind w:left="440"/>
    </w:pPr>
  </w:style>
  <w:style w:type="character" w:styleId="Strong">
    <w:name w:val="Strong"/>
    <w:basedOn w:val="DefaultParagraphFont"/>
    <w:uiPriority w:val="22"/>
    <w:qFormat/>
    <w:rsid w:val="005B7237"/>
    <w:rPr>
      <w:b/>
      <w:bCs/>
    </w:rPr>
  </w:style>
  <w:style w:type="character" w:styleId="Emphasis">
    <w:name w:val="Emphasis"/>
    <w:basedOn w:val="DefaultParagraphFont"/>
    <w:uiPriority w:val="20"/>
    <w:qFormat/>
    <w:rsid w:val="00905A7F"/>
    <w:rPr>
      <w:b/>
      <w:bCs/>
      <w:i/>
      <w:iCs/>
    </w:rPr>
  </w:style>
  <w:style w:type="table" w:customStyle="1" w:styleId="DPCTable1">
    <w:name w:val="DPC Table 1"/>
    <w:basedOn w:val="TableNormal"/>
    <w:uiPriority w:val="99"/>
    <w:rsid w:val="00B12841"/>
    <w:pPr>
      <w:spacing w:before="80" w:after="80" w:line="240" w:lineRule="auto"/>
    </w:pPr>
    <w:rPr>
      <w:rFonts w:ascii="Arial" w:eastAsiaTheme="minorEastAsia" w:hAnsi="Arial"/>
      <w:lang w:val="en-AU"/>
    </w:r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character" w:customStyle="1" w:styleId="Heading4Char">
    <w:name w:val="Heading 4 Char"/>
    <w:basedOn w:val="DefaultParagraphFont"/>
    <w:link w:val="Heading4"/>
    <w:uiPriority w:val="9"/>
    <w:rsid w:val="00E664BA"/>
    <w:rPr>
      <w:rFonts w:asciiTheme="majorHAnsi" w:eastAsiaTheme="majorEastAsia" w:hAnsiTheme="majorHAnsi" w:cstheme="majorBidi"/>
      <w:i/>
      <w:iCs/>
      <w:color w:val="2F5496" w:themeColor="accent1" w:themeShade="BF"/>
      <w:lang w:val="en-AU"/>
    </w:rPr>
  </w:style>
  <w:style w:type="character" w:customStyle="1" w:styleId="Heading5Char">
    <w:name w:val="Heading 5 Char"/>
    <w:basedOn w:val="DefaultParagraphFont"/>
    <w:link w:val="Heading5"/>
    <w:uiPriority w:val="9"/>
    <w:rsid w:val="00E664BA"/>
    <w:rPr>
      <w:rFonts w:asciiTheme="majorHAnsi" w:eastAsiaTheme="majorEastAsia" w:hAnsiTheme="majorHAnsi" w:cstheme="majorBidi"/>
      <w:color w:val="2F5496" w:themeColor="accent1" w:themeShade="BF"/>
      <w:lang w:val="en-AU"/>
    </w:rPr>
  </w:style>
  <w:style w:type="table" w:customStyle="1" w:styleId="CyberCX-Table-RegularDense">
    <w:name w:val="CyberCX - Table - Regular (Dense)"/>
    <w:basedOn w:val="TableNormal"/>
    <w:uiPriority w:val="99"/>
    <w:rsid w:val="00876C62"/>
    <w:pPr>
      <w:spacing w:after="0" w:line="264" w:lineRule="auto"/>
    </w:pPr>
    <w:rPr>
      <w:rFonts w:eastAsia="MS Mincho"/>
      <w:color w:val="44546A" w:themeColor="text2"/>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tcPr>
    <w:tblStylePr w:type="firstRow">
      <w:pPr>
        <w:wordWrap/>
        <w:spacing w:beforeLines="0" w:before="0" w:beforeAutospacing="0" w:afterLines="0" w:after="0" w:afterAutospacing="0"/>
      </w:pPr>
      <w:rPr>
        <w:rFonts w:asciiTheme="majorHAnsi" w:hAnsiTheme="majorHAnsi"/>
        <w:b w:val="0"/>
        <w:color w:val="FFFFFF" w:themeColor="background1"/>
      </w:rPr>
      <w:tblPr/>
      <w:trPr>
        <w:tblHeader/>
      </w:trPr>
      <w:tcPr>
        <w:tcBorders>
          <w:top w:val="single" w:sz="2" w:space="0" w:color="auto"/>
          <w:left w:val="single" w:sz="2" w:space="0" w:color="auto"/>
          <w:bottom w:val="single" w:sz="2" w:space="0" w:color="auto"/>
          <w:right w:val="single" w:sz="2" w:space="0" w:color="auto"/>
          <w:insideH w:val="nil"/>
          <w:insideV w:val="single" w:sz="2" w:space="0" w:color="3B3838" w:themeColor="background2" w:themeShade="40"/>
          <w:tl2br w:val="nil"/>
          <w:tr2bl w:val="nil"/>
        </w:tcBorders>
        <w:shd w:val="clear" w:color="auto" w:fill="ED7D31" w:themeFill="accent2"/>
      </w:tcPr>
    </w:tblStylePr>
    <w:tblStylePr w:type="lastRow">
      <w:rPr>
        <w:rFonts w:asciiTheme="majorHAnsi" w:hAnsiTheme="majorHAnsi"/>
      </w:rPr>
      <w:tblPr/>
      <w:tcPr>
        <w:tcBorders>
          <w:top w:val="single" w:sz="12" w:space="0" w:color="auto"/>
          <w:left w:val="single" w:sz="2" w:space="0" w:color="auto"/>
          <w:bottom w:val="single" w:sz="2" w:space="0" w:color="auto"/>
          <w:right w:val="single" w:sz="2" w:space="0" w:color="auto"/>
          <w:insideH w:val="nil"/>
          <w:insideV w:val="nil"/>
          <w:tl2br w:val="nil"/>
          <w:tr2bl w:val="nil"/>
        </w:tcBorders>
        <w:shd w:val="clear" w:color="auto" w:fill="auto"/>
      </w:tcPr>
    </w:tblStylePr>
    <w:tblStylePr w:type="firstCol">
      <w:pPr>
        <w:wordWrap/>
        <w:spacing w:afterLines="0"/>
        <w:jc w:val="left"/>
      </w:pPr>
      <w:rPr>
        <w:rFonts w:asciiTheme="majorHAnsi" w:hAnsiTheme="majorHAnsi"/>
        <w:color w:val="FFFFFF" w:themeColor="background1"/>
      </w:rPr>
      <w:tblPr/>
      <w:tcPr>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4" w:space="0" w:color="3B3838" w:themeColor="background2" w:themeShade="40"/>
          <w:insideV w:val="nil"/>
          <w:tl2br w:val="nil"/>
          <w:tr2bl w:val="nil"/>
        </w:tcBorders>
        <w:shd w:val="clear" w:color="auto" w:fill="ED7D31" w:themeFill="accent2"/>
        <w:vAlign w:val="top"/>
      </w:tcPr>
    </w:tblStylePr>
    <w:tblStylePr w:type="lastCol">
      <w:tblPr/>
      <w:tcPr>
        <w:tcBorders>
          <w:top w:val="single" w:sz="2" w:space="0" w:color="auto"/>
          <w:left w:val="single" w:sz="12" w:space="0" w:color="auto"/>
          <w:bottom w:val="single" w:sz="2" w:space="0" w:color="auto"/>
          <w:right w:val="single" w:sz="2" w:space="0" w:color="auto"/>
          <w:insideH w:val="single" w:sz="2" w:space="0" w:color="auto"/>
          <w:insideV w:val="nil"/>
          <w:tl2br w:val="nil"/>
          <w:tr2bl w:val="nil"/>
        </w:tcBorders>
        <w:shd w:val="clear" w:color="auto" w:fill="auto"/>
      </w:tcPr>
    </w:tblStylePr>
    <w:tblStylePr w:type="band2Vert">
      <w:tblPr/>
      <w:tcPr>
        <w:shd w:val="clear" w:color="auto" w:fill="F0F0F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0F0F0"/>
      </w:tcPr>
    </w:tblStylePr>
    <w:tblStylePr w:type="swCell">
      <w:rPr>
        <w:color w:val="44546A" w:themeColor="text2"/>
      </w:rPr>
    </w:tblStylePr>
  </w:style>
  <w:style w:type="paragraph" w:styleId="Revision">
    <w:name w:val="Revision"/>
    <w:hidden/>
    <w:uiPriority w:val="99"/>
    <w:semiHidden/>
    <w:rsid w:val="007C1C61"/>
    <w:pPr>
      <w:spacing w:after="0" w:line="240" w:lineRule="auto"/>
    </w:pPr>
    <w:rPr>
      <w:lang w:val="en-AU"/>
    </w:rPr>
  </w:style>
  <w:style w:type="character" w:styleId="UnresolvedMention">
    <w:name w:val="Unresolved Mention"/>
    <w:basedOn w:val="DefaultParagraphFont"/>
    <w:uiPriority w:val="99"/>
    <w:semiHidden/>
    <w:unhideWhenUsed/>
    <w:rsid w:val="00C87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150">
      <w:bodyDiv w:val="1"/>
      <w:marLeft w:val="0"/>
      <w:marRight w:val="0"/>
      <w:marTop w:val="0"/>
      <w:marBottom w:val="0"/>
      <w:divBdr>
        <w:top w:val="none" w:sz="0" w:space="0" w:color="auto"/>
        <w:left w:val="none" w:sz="0" w:space="0" w:color="auto"/>
        <w:bottom w:val="none" w:sz="0" w:space="0" w:color="auto"/>
        <w:right w:val="none" w:sz="0" w:space="0" w:color="auto"/>
      </w:divBdr>
      <w:divsChild>
        <w:div w:id="23871582">
          <w:marLeft w:val="274"/>
          <w:marRight w:val="0"/>
          <w:marTop w:val="0"/>
          <w:marBottom w:val="0"/>
          <w:divBdr>
            <w:top w:val="none" w:sz="0" w:space="0" w:color="auto"/>
            <w:left w:val="none" w:sz="0" w:space="0" w:color="auto"/>
            <w:bottom w:val="none" w:sz="0" w:space="0" w:color="auto"/>
            <w:right w:val="none" w:sz="0" w:space="0" w:color="auto"/>
          </w:divBdr>
        </w:div>
        <w:div w:id="143858324">
          <w:marLeft w:val="274"/>
          <w:marRight w:val="0"/>
          <w:marTop w:val="0"/>
          <w:marBottom w:val="0"/>
          <w:divBdr>
            <w:top w:val="none" w:sz="0" w:space="0" w:color="auto"/>
            <w:left w:val="none" w:sz="0" w:space="0" w:color="auto"/>
            <w:bottom w:val="none" w:sz="0" w:space="0" w:color="auto"/>
            <w:right w:val="none" w:sz="0" w:space="0" w:color="auto"/>
          </w:divBdr>
        </w:div>
        <w:div w:id="509805301">
          <w:marLeft w:val="274"/>
          <w:marRight w:val="0"/>
          <w:marTop w:val="0"/>
          <w:marBottom w:val="0"/>
          <w:divBdr>
            <w:top w:val="none" w:sz="0" w:space="0" w:color="auto"/>
            <w:left w:val="none" w:sz="0" w:space="0" w:color="auto"/>
            <w:bottom w:val="none" w:sz="0" w:space="0" w:color="auto"/>
            <w:right w:val="none" w:sz="0" w:space="0" w:color="auto"/>
          </w:divBdr>
        </w:div>
        <w:div w:id="1185241276">
          <w:marLeft w:val="274"/>
          <w:marRight w:val="0"/>
          <w:marTop w:val="0"/>
          <w:marBottom w:val="0"/>
          <w:divBdr>
            <w:top w:val="none" w:sz="0" w:space="0" w:color="auto"/>
            <w:left w:val="none" w:sz="0" w:space="0" w:color="auto"/>
            <w:bottom w:val="none" w:sz="0" w:space="0" w:color="auto"/>
            <w:right w:val="none" w:sz="0" w:space="0" w:color="auto"/>
          </w:divBdr>
        </w:div>
        <w:div w:id="1926498374">
          <w:marLeft w:val="274"/>
          <w:marRight w:val="0"/>
          <w:marTop w:val="0"/>
          <w:marBottom w:val="0"/>
          <w:divBdr>
            <w:top w:val="none" w:sz="0" w:space="0" w:color="auto"/>
            <w:left w:val="none" w:sz="0" w:space="0" w:color="auto"/>
            <w:bottom w:val="none" w:sz="0" w:space="0" w:color="auto"/>
            <w:right w:val="none" w:sz="0" w:space="0" w:color="auto"/>
          </w:divBdr>
        </w:div>
      </w:divsChild>
    </w:div>
    <w:div w:id="28459645">
      <w:bodyDiv w:val="1"/>
      <w:marLeft w:val="0"/>
      <w:marRight w:val="0"/>
      <w:marTop w:val="0"/>
      <w:marBottom w:val="0"/>
      <w:divBdr>
        <w:top w:val="none" w:sz="0" w:space="0" w:color="auto"/>
        <w:left w:val="none" w:sz="0" w:space="0" w:color="auto"/>
        <w:bottom w:val="none" w:sz="0" w:space="0" w:color="auto"/>
        <w:right w:val="none" w:sz="0" w:space="0" w:color="auto"/>
      </w:divBdr>
    </w:div>
    <w:div w:id="45184977">
      <w:bodyDiv w:val="1"/>
      <w:marLeft w:val="0"/>
      <w:marRight w:val="0"/>
      <w:marTop w:val="0"/>
      <w:marBottom w:val="0"/>
      <w:divBdr>
        <w:top w:val="none" w:sz="0" w:space="0" w:color="auto"/>
        <w:left w:val="none" w:sz="0" w:space="0" w:color="auto"/>
        <w:bottom w:val="none" w:sz="0" w:space="0" w:color="auto"/>
        <w:right w:val="none" w:sz="0" w:space="0" w:color="auto"/>
      </w:divBdr>
    </w:div>
    <w:div w:id="130831564">
      <w:bodyDiv w:val="1"/>
      <w:marLeft w:val="0"/>
      <w:marRight w:val="0"/>
      <w:marTop w:val="0"/>
      <w:marBottom w:val="0"/>
      <w:divBdr>
        <w:top w:val="none" w:sz="0" w:space="0" w:color="auto"/>
        <w:left w:val="none" w:sz="0" w:space="0" w:color="auto"/>
        <w:bottom w:val="none" w:sz="0" w:space="0" w:color="auto"/>
        <w:right w:val="none" w:sz="0" w:space="0" w:color="auto"/>
      </w:divBdr>
    </w:div>
    <w:div w:id="190799355">
      <w:bodyDiv w:val="1"/>
      <w:marLeft w:val="0"/>
      <w:marRight w:val="0"/>
      <w:marTop w:val="0"/>
      <w:marBottom w:val="0"/>
      <w:divBdr>
        <w:top w:val="none" w:sz="0" w:space="0" w:color="auto"/>
        <w:left w:val="none" w:sz="0" w:space="0" w:color="auto"/>
        <w:bottom w:val="none" w:sz="0" w:space="0" w:color="auto"/>
        <w:right w:val="none" w:sz="0" w:space="0" w:color="auto"/>
      </w:divBdr>
    </w:div>
    <w:div w:id="195002212">
      <w:bodyDiv w:val="1"/>
      <w:marLeft w:val="0"/>
      <w:marRight w:val="0"/>
      <w:marTop w:val="0"/>
      <w:marBottom w:val="0"/>
      <w:divBdr>
        <w:top w:val="none" w:sz="0" w:space="0" w:color="auto"/>
        <w:left w:val="none" w:sz="0" w:space="0" w:color="auto"/>
        <w:bottom w:val="none" w:sz="0" w:space="0" w:color="auto"/>
        <w:right w:val="none" w:sz="0" w:space="0" w:color="auto"/>
      </w:divBdr>
      <w:divsChild>
        <w:div w:id="137261820">
          <w:marLeft w:val="274"/>
          <w:marRight w:val="0"/>
          <w:marTop w:val="0"/>
          <w:marBottom w:val="0"/>
          <w:divBdr>
            <w:top w:val="none" w:sz="0" w:space="0" w:color="auto"/>
            <w:left w:val="none" w:sz="0" w:space="0" w:color="auto"/>
            <w:bottom w:val="none" w:sz="0" w:space="0" w:color="auto"/>
            <w:right w:val="none" w:sz="0" w:space="0" w:color="auto"/>
          </w:divBdr>
        </w:div>
        <w:div w:id="324631367">
          <w:marLeft w:val="274"/>
          <w:marRight w:val="0"/>
          <w:marTop w:val="0"/>
          <w:marBottom w:val="0"/>
          <w:divBdr>
            <w:top w:val="none" w:sz="0" w:space="0" w:color="auto"/>
            <w:left w:val="none" w:sz="0" w:space="0" w:color="auto"/>
            <w:bottom w:val="none" w:sz="0" w:space="0" w:color="auto"/>
            <w:right w:val="none" w:sz="0" w:space="0" w:color="auto"/>
          </w:divBdr>
        </w:div>
        <w:div w:id="463887834">
          <w:marLeft w:val="274"/>
          <w:marRight w:val="0"/>
          <w:marTop w:val="0"/>
          <w:marBottom w:val="0"/>
          <w:divBdr>
            <w:top w:val="none" w:sz="0" w:space="0" w:color="auto"/>
            <w:left w:val="none" w:sz="0" w:space="0" w:color="auto"/>
            <w:bottom w:val="none" w:sz="0" w:space="0" w:color="auto"/>
            <w:right w:val="none" w:sz="0" w:space="0" w:color="auto"/>
          </w:divBdr>
        </w:div>
        <w:div w:id="1002006030">
          <w:marLeft w:val="274"/>
          <w:marRight w:val="0"/>
          <w:marTop w:val="0"/>
          <w:marBottom w:val="0"/>
          <w:divBdr>
            <w:top w:val="none" w:sz="0" w:space="0" w:color="auto"/>
            <w:left w:val="none" w:sz="0" w:space="0" w:color="auto"/>
            <w:bottom w:val="none" w:sz="0" w:space="0" w:color="auto"/>
            <w:right w:val="none" w:sz="0" w:space="0" w:color="auto"/>
          </w:divBdr>
        </w:div>
        <w:div w:id="1966307653">
          <w:marLeft w:val="274"/>
          <w:marRight w:val="0"/>
          <w:marTop w:val="0"/>
          <w:marBottom w:val="0"/>
          <w:divBdr>
            <w:top w:val="none" w:sz="0" w:space="0" w:color="auto"/>
            <w:left w:val="none" w:sz="0" w:space="0" w:color="auto"/>
            <w:bottom w:val="none" w:sz="0" w:space="0" w:color="auto"/>
            <w:right w:val="none" w:sz="0" w:space="0" w:color="auto"/>
          </w:divBdr>
        </w:div>
      </w:divsChild>
    </w:div>
    <w:div w:id="240063580">
      <w:bodyDiv w:val="1"/>
      <w:marLeft w:val="0"/>
      <w:marRight w:val="0"/>
      <w:marTop w:val="0"/>
      <w:marBottom w:val="0"/>
      <w:divBdr>
        <w:top w:val="none" w:sz="0" w:space="0" w:color="auto"/>
        <w:left w:val="none" w:sz="0" w:space="0" w:color="auto"/>
        <w:bottom w:val="none" w:sz="0" w:space="0" w:color="auto"/>
        <w:right w:val="none" w:sz="0" w:space="0" w:color="auto"/>
      </w:divBdr>
    </w:div>
    <w:div w:id="258759873">
      <w:bodyDiv w:val="1"/>
      <w:marLeft w:val="0"/>
      <w:marRight w:val="0"/>
      <w:marTop w:val="0"/>
      <w:marBottom w:val="0"/>
      <w:divBdr>
        <w:top w:val="none" w:sz="0" w:space="0" w:color="auto"/>
        <w:left w:val="none" w:sz="0" w:space="0" w:color="auto"/>
        <w:bottom w:val="none" w:sz="0" w:space="0" w:color="auto"/>
        <w:right w:val="none" w:sz="0" w:space="0" w:color="auto"/>
      </w:divBdr>
    </w:div>
    <w:div w:id="353388360">
      <w:bodyDiv w:val="1"/>
      <w:marLeft w:val="0"/>
      <w:marRight w:val="0"/>
      <w:marTop w:val="0"/>
      <w:marBottom w:val="0"/>
      <w:divBdr>
        <w:top w:val="none" w:sz="0" w:space="0" w:color="auto"/>
        <w:left w:val="none" w:sz="0" w:space="0" w:color="auto"/>
        <w:bottom w:val="none" w:sz="0" w:space="0" w:color="auto"/>
        <w:right w:val="none" w:sz="0" w:space="0" w:color="auto"/>
      </w:divBdr>
    </w:div>
    <w:div w:id="386035631">
      <w:bodyDiv w:val="1"/>
      <w:marLeft w:val="0"/>
      <w:marRight w:val="0"/>
      <w:marTop w:val="0"/>
      <w:marBottom w:val="0"/>
      <w:divBdr>
        <w:top w:val="none" w:sz="0" w:space="0" w:color="auto"/>
        <w:left w:val="none" w:sz="0" w:space="0" w:color="auto"/>
        <w:bottom w:val="none" w:sz="0" w:space="0" w:color="auto"/>
        <w:right w:val="none" w:sz="0" w:space="0" w:color="auto"/>
      </w:divBdr>
      <w:divsChild>
        <w:div w:id="467475868">
          <w:marLeft w:val="274"/>
          <w:marRight w:val="0"/>
          <w:marTop w:val="0"/>
          <w:marBottom w:val="0"/>
          <w:divBdr>
            <w:top w:val="none" w:sz="0" w:space="0" w:color="auto"/>
            <w:left w:val="none" w:sz="0" w:space="0" w:color="auto"/>
            <w:bottom w:val="none" w:sz="0" w:space="0" w:color="auto"/>
            <w:right w:val="none" w:sz="0" w:space="0" w:color="auto"/>
          </w:divBdr>
        </w:div>
        <w:div w:id="737944223">
          <w:marLeft w:val="274"/>
          <w:marRight w:val="0"/>
          <w:marTop w:val="0"/>
          <w:marBottom w:val="0"/>
          <w:divBdr>
            <w:top w:val="none" w:sz="0" w:space="0" w:color="auto"/>
            <w:left w:val="none" w:sz="0" w:space="0" w:color="auto"/>
            <w:bottom w:val="none" w:sz="0" w:space="0" w:color="auto"/>
            <w:right w:val="none" w:sz="0" w:space="0" w:color="auto"/>
          </w:divBdr>
        </w:div>
        <w:div w:id="1047098606">
          <w:marLeft w:val="274"/>
          <w:marRight w:val="0"/>
          <w:marTop w:val="0"/>
          <w:marBottom w:val="0"/>
          <w:divBdr>
            <w:top w:val="none" w:sz="0" w:space="0" w:color="auto"/>
            <w:left w:val="none" w:sz="0" w:space="0" w:color="auto"/>
            <w:bottom w:val="none" w:sz="0" w:space="0" w:color="auto"/>
            <w:right w:val="none" w:sz="0" w:space="0" w:color="auto"/>
          </w:divBdr>
        </w:div>
        <w:div w:id="1181968335">
          <w:marLeft w:val="274"/>
          <w:marRight w:val="0"/>
          <w:marTop w:val="0"/>
          <w:marBottom w:val="0"/>
          <w:divBdr>
            <w:top w:val="none" w:sz="0" w:space="0" w:color="auto"/>
            <w:left w:val="none" w:sz="0" w:space="0" w:color="auto"/>
            <w:bottom w:val="none" w:sz="0" w:space="0" w:color="auto"/>
            <w:right w:val="none" w:sz="0" w:space="0" w:color="auto"/>
          </w:divBdr>
        </w:div>
      </w:divsChild>
    </w:div>
    <w:div w:id="465197504">
      <w:bodyDiv w:val="1"/>
      <w:marLeft w:val="0"/>
      <w:marRight w:val="0"/>
      <w:marTop w:val="0"/>
      <w:marBottom w:val="0"/>
      <w:divBdr>
        <w:top w:val="none" w:sz="0" w:space="0" w:color="auto"/>
        <w:left w:val="none" w:sz="0" w:space="0" w:color="auto"/>
        <w:bottom w:val="none" w:sz="0" w:space="0" w:color="auto"/>
        <w:right w:val="none" w:sz="0" w:space="0" w:color="auto"/>
      </w:divBdr>
    </w:div>
    <w:div w:id="536509980">
      <w:bodyDiv w:val="1"/>
      <w:marLeft w:val="0"/>
      <w:marRight w:val="0"/>
      <w:marTop w:val="0"/>
      <w:marBottom w:val="0"/>
      <w:divBdr>
        <w:top w:val="none" w:sz="0" w:space="0" w:color="auto"/>
        <w:left w:val="none" w:sz="0" w:space="0" w:color="auto"/>
        <w:bottom w:val="none" w:sz="0" w:space="0" w:color="auto"/>
        <w:right w:val="none" w:sz="0" w:space="0" w:color="auto"/>
      </w:divBdr>
    </w:div>
    <w:div w:id="557009511">
      <w:bodyDiv w:val="1"/>
      <w:marLeft w:val="0"/>
      <w:marRight w:val="0"/>
      <w:marTop w:val="0"/>
      <w:marBottom w:val="0"/>
      <w:divBdr>
        <w:top w:val="none" w:sz="0" w:space="0" w:color="auto"/>
        <w:left w:val="none" w:sz="0" w:space="0" w:color="auto"/>
        <w:bottom w:val="none" w:sz="0" w:space="0" w:color="auto"/>
        <w:right w:val="none" w:sz="0" w:space="0" w:color="auto"/>
      </w:divBdr>
      <w:divsChild>
        <w:div w:id="199128923">
          <w:marLeft w:val="274"/>
          <w:marRight w:val="0"/>
          <w:marTop w:val="0"/>
          <w:marBottom w:val="0"/>
          <w:divBdr>
            <w:top w:val="none" w:sz="0" w:space="0" w:color="auto"/>
            <w:left w:val="none" w:sz="0" w:space="0" w:color="auto"/>
            <w:bottom w:val="none" w:sz="0" w:space="0" w:color="auto"/>
            <w:right w:val="none" w:sz="0" w:space="0" w:color="auto"/>
          </w:divBdr>
        </w:div>
        <w:div w:id="577862325">
          <w:marLeft w:val="274"/>
          <w:marRight w:val="0"/>
          <w:marTop w:val="0"/>
          <w:marBottom w:val="0"/>
          <w:divBdr>
            <w:top w:val="none" w:sz="0" w:space="0" w:color="auto"/>
            <w:left w:val="none" w:sz="0" w:space="0" w:color="auto"/>
            <w:bottom w:val="none" w:sz="0" w:space="0" w:color="auto"/>
            <w:right w:val="none" w:sz="0" w:space="0" w:color="auto"/>
          </w:divBdr>
        </w:div>
        <w:div w:id="595673607">
          <w:marLeft w:val="274"/>
          <w:marRight w:val="0"/>
          <w:marTop w:val="0"/>
          <w:marBottom w:val="0"/>
          <w:divBdr>
            <w:top w:val="none" w:sz="0" w:space="0" w:color="auto"/>
            <w:left w:val="none" w:sz="0" w:space="0" w:color="auto"/>
            <w:bottom w:val="none" w:sz="0" w:space="0" w:color="auto"/>
            <w:right w:val="none" w:sz="0" w:space="0" w:color="auto"/>
          </w:divBdr>
        </w:div>
        <w:div w:id="1000426855">
          <w:marLeft w:val="274"/>
          <w:marRight w:val="0"/>
          <w:marTop w:val="0"/>
          <w:marBottom w:val="0"/>
          <w:divBdr>
            <w:top w:val="none" w:sz="0" w:space="0" w:color="auto"/>
            <w:left w:val="none" w:sz="0" w:space="0" w:color="auto"/>
            <w:bottom w:val="none" w:sz="0" w:space="0" w:color="auto"/>
            <w:right w:val="none" w:sz="0" w:space="0" w:color="auto"/>
          </w:divBdr>
        </w:div>
        <w:div w:id="1020938748">
          <w:marLeft w:val="274"/>
          <w:marRight w:val="0"/>
          <w:marTop w:val="0"/>
          <w:marBottom w:val="0"/>
          <w:divBdr>
            <w:top w:val="none" w:sz="0" w:space="0" w:color="auto"/>
            <w:left w:val="none" w:sz="0" w:space="0" w:color="auto"/>
            <w:bottom w:val="none" w:sz="0" w:space="0" w:color="auto"/>
            <w:right w:val="none" w:sz="0" w:space="0" w:color="auto"/>
          </w:divBdr>
        </w:div>
      </w:divsChild>
    </w:div>
    <w:div w:id="610431756">
      <w:bodyDiv w:val="1"/>
      <w:marLeft w:val="0"/>
      <w:marRight w:val="0"/>
      <w:marTop w:val="0"/>
      <w:marBottom w:val="0"/>
      <w:divBdr>
        <w:top w:val="none" w:sz="0" w:space="0" w:color="auto"/>
        <w:left w:val="none" w:sz="0" w:space="0" w:color="auto"/>
        <w:bottom w:val="none" w:sz="0" w:space="0" w:color="auto"/>
        <w:right w:val="none" w:sz="0" w:space="0" w:color="auto"/>
      </w:divBdr>
    </w:div>
    <w:div w:id="621229003">
      <w:bodyDiv w:val="1"/>
      <w:marLeft w:val="0"/>
      <w:marRight w:val="0"/>
      <w:marTop w:val="0"/>
      <w:marBottom w:val="0"/>
      <w:divBdr>
        <w:top w:val="none" w:sz="0" w:space="0" w:color="auto"/>
        <w:left w:val="none" w:sz="0" w:space="0" w:color="auto"/>
        <w:bottom w:val="none" w:sz="0" w:space="0" w:color="auto"/>
        <w:right w:val="none" w:sz="0" w:space="0" w:color="auto"/>
      </w:divBdr>
    </w:div>
    <w:div w:id="669866250">
      <w:bodyDiv w:val="1"/>
      <w:marLeft w:val="0"/>
      <w:marRight w:val="0"/>
      <w:marTop w:val="0"/>
      <w:marBottom w:val="0"/>
      <w:divBdr>
        <w:top w:val="none" w:sz="0" w:space="0" w:color="auto"/>
        <w:left w:val="none" w:sz="0" w:space="0" w:color="auto"/>
        <w:bottom w:val="none" w:sz="0" w:space="0" w:color="auto"/>
        <w:right w:val="none" w:sz="0" w:space="0" w:color="auto"/>
      </w:divBdr>
    </w:div>
    <w:div w:id="717365577">
      <w:bodyDiv w:val="1"/>
      <w:marLeft w:val="0"/>
      <w:marRight w:val="0"/>
      <w:marTop w:val="0"/>
      <w:marBottom w:val="0"/>
      <w:divBdr>
        <w:top w:val="none" w:sz="0" w:space="0" w:color="auto"/>
        <w:left w:val="none" w:sz="0" w:space="0" w:color="auto"/>
        <w:bottom w:val="none" w:sz="0" w:space="0" w:color="auto"/>
        <w:right w:val="none" w:sz="0" w:space="0" w:color="auto"/>
      </w:divBdr>
    </w:div>
    <w:div w:id="855342570">
      <w:bodyDiv w:val="1"/>
      <w:marLeft w:val="0"/>
      <w:marRight w:val="0"/>
      <w:marTop w:val="0"/>
      <w:marBottom w:val="0"/>
      <w:divBdr>
        <w:top w:val="none" w:sz="0" w:space="0" w:color="auto"/>
        <w:left w:val="none" w:sz="0" w:space="0" w:color="auto"/>
        <w:bottom w:val="none" w:sz="0" w:space="0" w:color="auto"/>
        <w:right w:val="none" w:sz="0" w:space="0" w:color="auto"/>
      </w:divBdr>
    </w:div>
    <w:div w:id="890195614">
      <w:bodyDiv w:val="1"/>
      <w:marLeft w:val="0"/>
      <w:marRight w:val="0"/>
      <w:marTop w:val="0"/>
      <w:marBottom w:val="0"/>
      <w:divBdr>
        <w:top w:val="none" w:sz="0" w:space="0" w:color="auto"/>
        <w:left w:val="none" w:sz="0" w:space="0" w:color="auto"/>
        <w:bottom w:val="none" w:sz="0" w:space="0" w:color="auto"/>
        <w:right w:val="none" w:sz="0" w:space="0" w:color="auto"/>
      </w:divBdr>
    </w:div>
    <w:div w:id="966736196">
      <w:bodyDiv w:val="1"/>
      <w:marLeft w:val="0"/>
      <w:marRight w:val="0"/>
      <w:marTop w:val="0"/>
      <w:marBottom w:val="0"/>
      <w:divBdr>
        <w:top w:val="none" w:sz="0" w:space="0" w:color="auto"/>
        <w:left w:val="none" w:sz="0" w:space="0" w:color="auto"/>
        <w:bottom w:val="none" w:sz="0" w:space="0" w:color="auto"/>
        <w:right w:val="none" w:sz="0" w:space="0" w:color="auto"/>
      </w:divBdr>
      <w:divsChild>
        <w:div w:id="147325600">
          <w:marLeft w:val="274"/>
          <w:marRight w:val="0"/>
          <w:marTop w:val="0"/>
          <w:marBottom w:val="0"/>
          <w:divBdr>
            <w:top w:val="none" w:sz="0" w:space="0" w:color="auto"/>
            <w:left w:val="none" w:sz="0" w:space="0" w:color="auto"/>
            <w:bottom w:val="none" w:sz="0" w:space="0" w:color="auto"/>
            <w:right w:val="none" w:sz="0" w:space="0" w:color="auto"/>
          </w:divBdr>
        </w:div>
        <w:div w:id="453334093">
          <w:marLeft w:val="274"/>
          <w:marRight w:val="0"/>
          <w:marTop w:val="0"/>
          <w:marBottom w:val="0"/>
          <w:divBdr>
            <w:top w:val="none" w:sz="0" w:space="0" w:color="auto"/>
            <w:left w:val="none" w:sz="0" w:space="0" w:color="auto"/>
            <w:bottom w:val="none" w:sz="0" w:space="0" w:color="auto"/>
            <w:right w:val="none" w:sz="0" w:space="0" w:color="auto"/>
          </w:divBdr>
        </w:div>
        <w:div w:id="867137726">
          <w:marLeft w:val="274"/>
          <w:marRight w:val="0"/>
          <w:marTop w:val="0"/>
          <w:marBottom w:val="0"/>
          <w:divBdr>
            <w:top w:val="none" w:sz="0" w:space="0" w:color="auto"/>
            <w:left w:val="none" w:sz="0" w:space="0" w:color="auto"/>
            <w:bottom w:val="none" w:sz="0" w:space="0" w:color="auto"/>
            <w:right w:val="none" w:sz="0" w:space="0" w:color="auto"/>
          </w:divBdr>
        </w:div>
      </w:divsChild>
    </w:div>
    <w:div w:id="998002504">
      <w:bodyDiv w:val="1"/>
      <w:marLeft w:val="0"/>
      <w:marRight w:val="0"/>
      <w:marTop w:val="0"/>
      <w:marBottom w:val="0"/>
      <w:divBdr>
        <w:top w:val="none" w:sz="0" w:space="0" w:color="auto"/>
        <w:left w:val="none" w:sz="0" w:space="0" w:color="auto"/>
        <w:bottom w:val="none" w:sz="0" w:space="0" w:color="auto"/>
        <w:right w:val="none" w:sz="0" w:space="0" w:color="auto"/>
      </w:divBdr>
    </w:div>
    <w:div w:id="1037319692">
      <w:bodyDiv w:val="1"/>
      <w:marLeft w:val="0"/>
      <w:marRight w:val="0"/>
      <w:marTop w:val="0"/>
      <w:marBottom w:val="0"/>
      <w:divBdr>
        <w:top w:val="none" w:sz="0" w:space="0" w:color="auto"/>
        <w:left w:val="none" w:sz="0" w:space="0" w:color="auto"/>
        <w:bottom w:val="none" w:sz="0" w:space="0" w:color="auto"/>
        <w:right w:val="none" w:sz="0" w:space="0" w:color="auto"/>
      </w:divBdr>
    </w:div>
    <w:div w:id="1078020314">
      <w:bodyDiv w:val="1"/>
      <w:marLeft w:val="0"/>
      <w:marRight w:val="0"/>
      <w:marTop w:val="0"/>
      <w:marBottom w:val="0"/>
      <w:divBdr>
        <w:top w:val="none" w:sz="0" w:space="0" w:color="auto"/>
        <w:left w:val="none" w:sz="0" w:space="0" w:color="auto"/>
        <w:bottom w:val="none" w:sz="0" w:space="0" w:color="auto"/>
        <w:right w:val="none" w:sz="0" w:space="0" w:color="auto"/>
      </w:divBdr>
    </w:div>
    <w:div w:id="1132208970">
      <w:bodyDiv w:val="1"/>
      <w:marLeft w:val="0"/>
      <w:marRight w:val="0"/>
      <w:marTop w:val="0"/>
      <w:marBottom w:val="0"/>
      <w:divBdr>
        <w:top w:val="none" w:sz="0" w:space="0" w:color="auto"/>
        <w:left w:val="none" w:sz="0" w:space="0" w:color="auto"/>
        <w:bottom w:val="none" w:sz="0" w:space="0" w:color="auto"/>
        <w:right w:val="none" w:sz="0" w:space="0" w:color="auto"/>
      </w:divBdr>
    </w:div>
    <w:div w:id="1166937048">
      <w:bodyDiv w:val="1"/>
      <w:marLeft w:val="0"/>
      <w:marRight w:val="0"/>
      <w:marTop w:val="0"/>
      <w:marBottom w:val="0"/>
      <w:divBdr>
        <w:top w:val="none" w:sz="0" w:space="0" w:color="auto"/>
        <w:left w:val="none" w:sz="0" w:space="0" w:color="auto"/>
        <w:bottom w:val="none" w:sz="0" w:space="0" w:color="auto"/>
        <w:right w:val="none" w:sz="0" w:space="0" w:color="auto"/>
      </w:divBdr>
    </w:div>
    <w:div w:id="1180270120">
      <w:bodyDiv w:val="1"/>
      <w:marLeft w:val="0"/>
      <w:marRight w:val="0"/>
      <w:marTop w:val="0"/>
      <w:marBottom w:val="0"/>
      <w:divBdr>
        <w:top w:val="none" w:sz="0" w:space="0" w:color="auto"/>
        <w:left w:val="none" w:sz="0" w:space="0" w:color="auto"/>
        <w:bottom w:val="none" w:sz="0" w:space="0" w:color="auto"/>
        <w:right w:val="none" w:sz="0" w:space="0" w:color="auto"/>
      </w:divBdr>
    </w:div>
    <w:div w:id="1216939192">
      <w:bodyDiv w:val="1"/>
      <w:marLeft w:val="0"/>
      <w:marRight w:val="0"/>
      <w:marTop w:val="0"/>
      <w:marBottom w:val="0"/>
      <w:divBdr>
        <w:top w:val="none" w:sz="0" w:space="0" w:color="auto"/>
        <w:left w:val="none" w:sz="0" w:space="0" w:color="auto"/>
        <w:bottom w:val="none" w:sz="0" w:space="0" w:color="auto"/>
        <w:right w:val="none" w:sz="0" w:space="0" w:color="auto"/>
      </w:divBdr>
    </w:div>
    <w:div w:id="1239050086">
      <w:bodyDiv w:val="1"/>
      <w:marLeft w:val="0"/>
      <w:marRight w:val="0"/>
      <w:marTop w:val="0"/>
      <w:marBottom w:val="0"/>
      <w:divBdr>
        <w:top w:val="none" w:sz="0" w:space="0" w:color="auto"/>
        <w:left w:val="none" w:sz="0" w:space="0" w:color="auto"/>
        <w:bottom w:val="none" w:sz="0" w:space="0" w:color="auto"/>
        <w:right w:val="none" w:sz="0" w:space="0" w:color="auto"/>
      </w:divBdr>
    </w:div>
    <w:div w:id="1240406970">
      <w:bodyDiv w:val="1"/>
      <w:marLeft w:val="0"/>
      <w:marRight w:val="0"/>
      <w:marTop w:val="0"/>
      <w:marBottom w:val="0"/>
      <w:divBdr>
        <w:top w:val="none" w:sz="0" w:space="0" w:color="auto"/>
        <w:left w:val="none" w:sz="0" w:space="0" w:color="auto"/>
        <w:bottom w:val="none" w:sz="0" w:space="0" w:color="auto"/>
        <w:right w:val="none" w:sz="0" w:space="0" w:color="auto"/>
      </w:divBdr>
    </w:div>
    <w:div w:id="1261716830">
      <w:bodyDiv w:val="1"/>
      <w:marLeft w:val="0"/>
      <w:marRight w:val="0"/>
      <w:marTop w:val="0"/>
      <w:marBottom w:val="0"/>
      <w:divBdr>
        <w:top w:val="none" w:sz="0" w:space="0" w:color="auto"/>
        <w:left w:val="none" w:sz="0" w:space="0" w:color="auto"/>
        <w:bottom w:val="none" w:sz="0" w:space="0" w:color="auto"/>
        <w:right w:val="none" w:sz="0" w:space="0" w:color="auto"/>
      </w:divBdr>
    </w:div>
    <w:div w:id="1262420414">
      <w:bodyDiv w:val="1"/>
      <w:marLeft w:val="0"/>
      <w:marRight w:val="0"/>
      <w:marTop w:val="0"/>
      <w:marBottom w:val="0"/>
      <w:divBdr>
        <w:top w:val="none" w:sz="0" w:space="0" w:color="auto"/>
        <w:left w:val="none" w:sz="0" w:space="0" w:color="auto"/>
        <w:bottom w:val="none" w:sz="0" w:space="0" w:color="auto"/>
        <w:right w:val="none" w:sz="0" w:space="0" w:color="auto"/>
      </w:divBdr>
    </w:div>
    <w:div w:id="1321154339">
      <w:bodyDiv w:val="1"/>
      <w:marLeft w:val="0"/>
      <w:marRight w:val="0"/>
      <w:marTop w:val="0"/>
      <w:marBottom w:val="0"/>
      <w:divBdr>
        <w:top w:val="none" w:sz="0" w:space="0" w:color="auto"/>
        <w:left w:val="none" w:sz="0" w:space="0" w:color="auto"/>
        <w:bottom w:val="none" w:sz="0" w:space="0" w:color="auto"/>
        <w:right w:val="none" w:sz="0" w:space="0" w:color="auto"/>
      </w:divBdr>
    </w:div>
    <w:div w:id="1362703023">
      <w:bodyDiv w:val="1"/>
      <w:marLeft w:val="0"/>
      <w:marRight w:val="0"/>
      <w:marTop w:val="0"/>
      <w:marBottom w:val="0"/>
      <w:divBdr>
        <w:top w:val="none" w:sz="0" w:space="0" w:color="auto"/>
        <w:left w:val="none" w:sz="0" w:space="0" w:color="auto"/>
        <w:bottom w:val="none" w:sz="0" w:space="0" w:color="auto"/>
        <w:right w:val="none" w:sz="0" w:space="0" w:color="auto"/>
      </w:divBdr>
    </w:div>
    <w:div w:id="1370687407">
      <w:bodyDiv w:val="1"/>
      <w:marLeft w:val="0"/>
      <w:marRight w:val="0"/>
      <w:marTop w:val="0"/>
      <w:marBottom w:val="0"/>
      <w:divBdr>
        <w:top w:val="none" w:sz="0" w:space="0" w:color="auto"/>
        <w:left w:val="none" w:sz="0" w:space="0" w:color="auto"/>
        <w:bottom w:val="none" w:sz="0" w:space="0" w:color="auto"/>
        <w:right w:val="none" w:sz="0" w:space="0" w:color="auto"/>
      </w:divBdr>
    </w:div>
    <w:div w:id="1385567045">
      <w:bodyDiv w:val="1"/>
      <w:marLeft w:val="0"/>
      <w:marRight w:val="0"/>
      <w:marTop w:val="0"/>
      <w:marBottom w:val="0"/>
      <w:divBdr>
        <w:top w:val="none" w:sz="0" w:space="0" w:color="auto"/>
        <w:left w:val="none" w:sz="0" w:space="0" w:color="auto"/>
        <w:bottom w:val="none" w:sz="0" w:space="0" w:color="auto"/>
        <w:right w:val="none" w:sz="0" w:space="0" w:color="auto"/>
      </w:divBdr>
    </w:div>
    <w:div w:id="1402092848">
      <w:bodyDiv w:val="1"/>
      <w:marLeft w:val="0"/>
      <w:marRight w:val="0"/>
      <w:marTop w:val="0"/>
      <w:marBottom w:val="0"/>
      <w:divBdr>
        <w:top w:val="none" w:sz="0" w:space="0" w:color="auto"/>
        <w:left w:val="none" w:sz="0" w:space="0" w:color="auto"/>
        <w:bottom w:val="none" w:sz="0" w:space="0" w:color="auto"/>
        <w:right w:val="none" w:sz="0" w:space="0" w:color="auto"/>
      </w:divBdr>
    </w:div>
    <w:div w:id="1450054496">
      <w:bodyDiv w:val="1"/>
      <w:marLeft w:val="0"/>
      <w:marRight w:val="0"/>
      <w:marTop w:val="0"/>
      <w:marBottom w:val="0"/>
      <w:divBdr>
        <w:top w:val="none" w:sz="0" w:space="0" w:color="auto"/>
        <w:left w:val="none" w:sz="0" w:space="0" w:color="auto"/>
        <w:bottom w:val="none" w:sz="0" w:space="0" w:color="auto"/>
        <w:right w:val="none" w:sz="0" w:space="0" w:color="auto"/>
      </w:divBdr>
    </w:div>
    <w:div w:id="1458599211">
      <w:bodyDiv w:val="1"/>
      <w:marLeft w:val="0"/>
      <w:marRight w:val="0"/>
      <w:marTop w:val="0"/>
      <w:marBottom w:val="0"/>
      <w:divBdr>
        <w:top w:val="none" w:sz="0" w:space="0" w:color="auto"/>
        <w:left w:val="none" w:sz="0" w:space="0" w:color="auto"/>
        <w:bottom w:val="none" w:sz="0" w:space="0" w:color="auto"/>
        <w:right w:val="none" w:sz="0" w:space="0" w:color="auto"/>
      </w:divBdr>
      <w:divsChild>
        <w:div w:id="721750718">
          <w:marLeft w:val="274"/>
          <w:marRight w:val="0"/>
          <w:marTop w:val="0"/>
          <w:marBottom w:val="0"/>
          <w:divBdr>
            <w:top w:val="none" w:sz="0" w:space="0" w:color="auto"/>
            <w:left w:val="none" w:sz="0" w:space="0" w:color="auto"/>
            <w:bottom w:val="none" w:sz="0" w:space="0" w:color="auto"/>
            <w:right w:val="none" w:sz="0" w:space="0" w:color="auto"/>
          </w:divBdr>
        </w:div>
        <w:div w:id="1248416526">
          <w:marLeft w:val="274"/>
          <w:marRight w:val="0"/>
          <w:marTop w:val="0"/>
          <w:marBottom w:val="0"/>
          <w:divBdr>
            <w:top w:val="none" w:sz="0" w:space="0" w:color="auto"/>
            <w:left w:val="none" w:sz="0" w:space="0" w:color="auto"/>
            <w:bottom w:val="none" w:sz="0" w:space="0" w:color="auto"/>
            <w:right w:val="none" w:sz="0" w:space="0" w:color="auto"/>
          </w:divBdr>
        </w:div>
      </w:divsChild>
    </w:div>
    <w:div w:id="1548300553">
      <w:bodyDiv w:val="1"/>
      <w:marLeft w:val="0"/>
      <w:marRight w:val="0"/>
      <w:marTop w:val="0"/>
      <w:marBottom w:val="0"/>
      <w:divBdr>
        <w:top w:val="none" w:sz="0" w:space="0" w:color="auto"/>
        <w:left w:val="none" w:sz="0" w:space="0" w:color="auto"/>
        <w:bottom w:val="none" w:sz="0" w:space="0" w:color="auto"/>
        <w:right w:val="none" w:sz="0" w:space="0" w:color="auto"/>
      </w:divBdr>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
    <w:div w:id="1673144355">
      <w:bodyDiv w:val="1"/>
      <w:marLeft w:val="0"/>
      <w:marRight w:val="0"/>
      <w:marTop w:val="0"/>
      <w:marBottom w:val="0"/>
      <w:divBdr>
        <w:top w:val="none" w:sz="0" w:space="0" w:color="auto"/>
        <w:left w:val="none" w:sz="0" w:space="0" w:color="auto"/>
        <w:bottom w:val="none" w:sz="0" w:space="0" w:color="auto"/>
        <w:right w:val="none" w:sz="0" w:space="0" w:color="auto"/>
      </w:divBdr>
      <w:divsChild>
        <w:div w:id="55397862">
          <w:marLeft w:val="274"/>
          <w:marRight w:val="0"/>
          <w:marTop w:val="0"/>
          <w:marBottom w:val="0"/>
          <w:divBdr>
            <w:top w:val="none" w:sz="0" w:space="0" w:color="auto"/>
            <w:left w:val="none" w:sz="0" w:space="0" w:color="auto"/>
            <w:bottom w:val="none" w:sz="0" w:space="0" w:color="auto"/>
            <w:right w:val="none" w:sz="0" w:space="0" w:color="auto"/>
          </w:divBdr>
        </w:div>
        <w:div w:id="135077195">
          <w:marLeft w:val="274"/>
          <w:marRight w:val="0"/>
          <w:marTop w:val="0"/>
          <w:marBottom w:val="0"/>
          <w:divBdr>
            <w:top w:val="none" w:sz="0" w:space="0" w:color="auto"/>
            <w:left w:val="none" w:sz="0" w:space="0" w:color="auto"/>
            <w:bottom w:val="none" w:sz="0" w:space="0" w:color="auto"/>
            <w:right w:val="none" w:sz="0" w:space="0" w:color="auto"/>
          </w:divBdr>
        </w:div>
        <w:div w:id="300039723">
          <w:marLeft w:val="274"/>
          <w:marRight w:val="0"/>
          <w:marTop w:val="0"/>
          <w:marBottom w:val="0"/>
          <w:divBdr>
            <w:top w:val="none" w:sz="0" w:space="0" w:color="auto"/>
            <w:left w:val="none" w:sz="0" w:space="0" w:color="auto"/>
            <w:bottom w:val="none" w:sz="0" w:space="0" w:color="auto"/>
            <w:right w:val="none" w:sz="0" w:space="0" w:color="auto"/>
          </w:divBdr>
        </w:div>
        <w:div w:id="354616594">
          <w:marLeft w:val="274"/>
          <w:marRight w:val="0"/>
          <w:marTop w:val="0"/>
          <w:marBottom w:val="0"/>
          <w:divBdr>
            <w:top w:val="none" w:sz="0" w:space="0" w:color="auto"/>
            <w:left w:val="none" w:sz="0" w:space="0" w:color="auto"/>
            <w:bottom w:val="none" w:sz="0" w:space="0" w:color="auto"/>
            <w:right w:val="none" w:sz="0" w:space="0" w:color="auto"/>
          </w:divBdr>
        </w:div>
        <w:div w:id="368844834">
          <w:marLeft w:val="274"/>
          <w:marRight w:val="0"/>
          <w:marTop w:val="0"/>
          <w:marBottom w:val="0"/>
          <w:divBdr>
            <w:top w:val="none" w:sz="0" w:space="0" w:color="auto"/>
            <w:left w:val="none" w:sz="0" w:space="0" w:color="auto"/>
            <w:bottom w:val="none" w:sz="0" w:space="0" w:color="auto"/>
            <w:right w:val="none" w:sz="0" w:space="0" w:color="auto"/>
          </w:divBdr>
        </w:div>
        <w:div w:id="396366908">
          <w:marLeft w:val="274"/>
          <w:marRight w:val="0"/>
          <w:marTop w:val="0"/>
          <w:marBottom w:val="0"/>
          <w:divBdr>
            <w:top w:val="none" w:sz="0" w:space="0" w:color="auto"/>
            <w:left w:val="none" w:sz="0" w:space="0" w:color="auto"/>
            <w:bottom w:val="none" w:sz="0" w:space="0" w:color="auto"/>
            <w:right w:val="none" w:sz="0" w:space="0" w:color="auto"/>
          </w:divBdr>
        </w:div>
        <w:div w:id="476806119">
          <w:marLeft w:val="274"/>
          <w:marRight w:val="0"/>
          <w:marTop w:val="0"/>
          <w:marBottom w:val="0"/>
          <w:divBdr>
            <w:top w:val="none" w:sz="0" w:space="0" w:color="auto"/>
            <w:left w:val="none" w:sz="0" w:space="0" w:color="auto"/>
            <w:bottom w:val="none" w:sz="0" w:space="0" w:color="auto"/>
            <w:right w:val="none" w:sz="0" w:space="0" w:color="auto"/>
          </w:divBdr>
        </w:div>
        <w:div w:id="533545815">
          <w:marLeft w:val="274"/>
          <w:marRight w:val="0"/>
          <w:marTop w:val="0"/>
          <w:marBottom w:val="0"/>
          <w:divBdr>
            <w:top w:val="none" w:sz="0" w:space="0" w:color="auto"/>
            <w:left w:val="none" w:sz="0" w:space="0" w:color="auto"/>
            <w:bottom w:val="none" w:sz="0" w:space="0" w:color="auto"/>
            <w:right w:val="none" w:sz="0" w:space="0" w:color="auto"/>
          </w:divBdr>
        </w:div>
        <w:div w:id="543828719">
          <w:marLeft w:val="274"/>
          <w:marRight w:val="0"/>
          <w:marTop w:val="0"/>
          <w:marBottom w:val="0"/>
          <w:divBdr>
            <w:top w:val="none" w:sz="0" w:space="0" w:color="auto"/>
            <w:left w:val="none" w:sz="0" w:space="0" w:color="auto"/>
            <w:bottom w:val="none" w:sz="0" w:space="0" w:color="auto"/>
            <w:right w:val="none" w:sz="0" w:space="0" w:color="auto"/>
          </w:divBdr>
        </w:div>
        <w:div w:id="626084766">
          <w:marLeft w:val="274"/>
          <w:marRight w:val="0"/>
          <w:marTop w:val="0"/>
          <w:marBottom w:val="0"/>
          <w:divBdr>
            <w:top w:val="none" w:sz="0" w:space="0" w:color="auto"/>
            <w:left w:val="none" w:sz="0" w:space="0" w:color="auto"/>
            <w:bottom w:val="none" w:sz="0" w:space="0" w:color="auto"/>
            <w:right w:val="none" w:sz="0" w:space="0" w:color="auto"/>
          </w:divBdr>
        </w:div>
        <w:div w:id="644820734">
          <w:marLeft w:val="274"/>
          <w:marRight w:val="0"/>
          <w:marTop w:val="0"/>
          <w:marBottom w:val="0"/>
          <w:divBdr>
            <w:top w:val="none" w:sz="0" w:space="0" w:color="auto"/>
            <w:left w:val="none" w:sz="0" w:space="0" w:color="auto"/>
            <w:bottom w:val="none" w:sz="0" w:space="0" w:color="auto"/>
            <w:right w:val="none" w:sz="0" w:space="0" w:color="auto"/>
          </w:divBdr>
        </w:div>
        <w:div w:id="669410264">
          <w:marLeft w:val="274"/>
          <w:marRight w:val="0"/>
          <w:marTop w:val="0"/>
          <w:marBottom w:val="0"/>
          <w:divBdr>
            <w:top w:val="none" w:sz="0" w:space="0" w:color="auto"/>
            <w:left w:val="none" w:sz="0" w:space="0" w:color="auto"/>
            <w:bottom w:val="none" w:sz="0" w:space="0" w:color="auto"/>
            <w:right w:val="none" w:sz="0" w:space="0" w:color="auto"/>
          </w:divBdr>
        </w:div>
        <w:div w:id="728529740">
          <w:marLeft w:val="274"/>
          <w:marRight w:val="0"/>
          <w:marTop w:val="0"/>
          <w:marBottom w:val="0"/>
          <w:divBdr>
            <w:top w:val="none" w:sz="0" w:space="0" w:color="auto"/>
            <w:left w:val="none" w:sz="0" w:space="0" w:color="auto"/>
            <w:bottom w:val="none" w:sz="0" w:space="0" w:color="auto"/>
            <w:right w:val="none" w:sz="0" w:space="0" w:color="auto"/>
          </w:divBdr>
        </w:div>
        <w:div w:id="862206877">
          <w:marLeft w:val="274"/>
          <w:marRight w:val="0"/>
          <w:marTop w:val="0"/>
          <w:marBottom w:val="0"/>
          <w:divBdr>
            <w:top w:val="none" w:sz="0" w:space="0" w:color="auto"/>
            <w:left w:val="none" w:sz="0" w:space="0" w:color="auto"/>
            <w:bottom w:val="none" w:sz="0" w:space="0" w:color="auto"/>
            <w:right w:val="none" w:sz="0" w:space="0" w:color="auto"/>
          </w:divBdr>
        </w:div>
        <w:div w:id="1252004028">
          <w:marLeft w:val="274"/>
          <w:marRight w:val="0"/>
          <w:marTop w:val="0"/>
          <w:marBottom w:val="0"/>
          <w:divBdr>
            <w:top w:val="none" w:sz="0" w:space="0" w:color="auto"/>
            <w:left w:val="none" w:sz="0" w:space="0" w:color="auto"/>
            <w:bottom w:val="none" w:sz="0" w:space="0" w:color="auto"/>
            <w:right w:val="none" w:sz="0" w:space="0" w:color="auto"/>
          </w:divBdr>
        </w:div>
        <w:div w:id="1586913603">
          <w:marLeft w:val="274"/>
          <w:marRight w:val="0"/>
          <w:marTop w:val="0"/>
          <w:marBottom w:val="0"/>
          <w:divBdr>
            <w:top w:val="none" w:sz="0" w:space="0" w:color="auto"/>
            <w:left w:val="none" w:sz="0" w:space="0" w:color="auto"/>
            <w:bottom w:val="none" w:sz="0" w:space="0" w:color="auto"/>
            <w:right w:val="none" w:sz="0" w:space="0" w:color="auto"/>
          </w:divBdr>
        </w:div>
        <w:div w:id="1676298365">
          <w:marLeft w:val="274"/>
          <w:marRight w:val="0"/>
          <w:marTop w:val="0"/>
          <w:marBottom w:val="0"/>
          <w:divBdr>
            <w:top w:val="none" w:sz="0" w:space="0" w:color="auto"/>
            <w:left w:val="none" w:sz="0" w:space="0" w:color="auto"/>
            <w:bottom w:val="none" w:sz="0" w:space="0" w:color="auto"/>
            <w:right w:val="none" w:sz="0" w:space="0" w:color="auto"/>
          </w:divBdr>
        </w:div>
        <w:div w:id="1694379792">
          <w:marLeft w:val="274"/>
          <w:marRight w:val="0"/>
          <w:marTop w:val="0"/>
          <w:marBottom w:val="0"/>
          <w:divBdr>
            <w:top w:val="none" w:sz="0" w:space="0" w:color="auto"/>
            <w:left w:val="none" w:sz="0" w:space="0" w:color="auto"/>
            <w:bottom w:val="none" w:sz="0" w:space="0" w:color="auto"/>
            <w:right w:val="none" w:sz="0" w:space="0" w:color="auto"/>
          </w:divBdr>
        </w:div>
        <w:div w:id="1717469047">
          <w:marLeft w:val="274"/>
          <w:marRight w:val="0"/>
          <w:marTop w:val="0"/>
          <w:marBottom w:val="0"/>
          <w:divBdr>
            <w:top w:val="none" w:sz="0" w:space="0" w:color="auto"/>
            <w:left w:val="none" w:sz="0" w:space="0" w:color="auto"/>
            <w:bottom w:val="none" w:sz="0" w:space="0" w:color="auto"/>
            <w:right w:val="none" w:sz="0" w:space="0" w:color="auto"/>
          </w:divBdr>
        </w:div>
        <w:div w:id="1817338499">
          <w:marLeft w:val="274"/>
          <w:marRight w:val="0"/>
          <w:marTop w:val="0"/>
          <w:marBottom w:val="0"/>
          <w:divBdr>
            <w:top w:val="none" w:sz="0" w:space="0" w:color="auto"/>
            <w:left w:val="none" w:sz="0" w:space="0" w:color="auto"/>
            <w:bottom w:val="none" w:sz="0" w:space="0" w:color="auto"/>
            <w:right w:val="none" w:sz="0" w:space="0" w:color="auto"/>
          </w:divBdr>
        </w:div>
        <w:div w:id="1833520213">
          <w:marLeft w:val="274"/>
          <w:marRight w:val="0"/>
          <w:marTop w:val="0"/>
          <w:marBottom w:val="0"/>
          <w:divBdr>
            <w:top w:val="none" w:sz="0" w:space="0" w:color="auto"/>
            <w:left w:val="none" w:sz="0" w:space="0" w:color="auto"/>
            <w:bottom w:val="none" w:sz="0" w:space="0" w:color="auto"/>
            <w:right w:val="none" w:sz="0" w:space="0" w:color="auto"/>
          </w:divBdr>
        </w:div>
        <w:div w:id="1893224115">
          <w:marLeft w:val="274"/>
          <w:marRight w:val="0"/>
          <w:marTop w:val="0"/>
          <w:marBottom w:val="0"/>
          <w:divBdr>
            <w:top w:val="none" w:sz="0" w:space="0" w:color="auto"/>
            <w:left w:val="none" w:sz="0" w:space="0" w:color="auto"/>
            <w:bottom w:val="none" w:sz="0" w:space="0" w:color="auto"/>
            <w:right w:val="none" w:sz="0" w:space="0" w:color="auto"/>
          </w:divBdr>
        </w:div>
        <w:div w:id="1932620166">
          <w:marLeft w:val="274"/>
          <w:marRight w:val="0"/>
          <w:marTop w:val="0"/>
          <w:marBottom w:val="0"/>
          <w:divBdr>
            <w:top w:val="none" w:sz="0" w:space="0" w:color="auto"/>
            <w:left w:val="none" w:sz="0" w:space="0" w:color="auto"/>
            <w:bottom w:val="none" w:sz="0" w:space="0" w:color="auto"/>
            <w:right w:val="none" w:sz="0" w:space="0" w:color="auto"/>
          </w:divBdr>
        </w:div>
        <w:div w:id="1972975135">
          <w:marLeft w:val="274"/>
          <w:marRight w:val="0"/>
          <w:marTop w:val="0"/>
          <w:marBottom w:val="0"/>
          <w:divBdr>
            <w:top w:val="none" w:sz="0" w:space="0" w:color="auto"/>
            <w:left w:val="none" w:sz="0" w:space="0" w:color="auto"/>
            <w:bottom w:val="none" w:sz="0" w:space="0" w:color="auto"/>
            <w:right w:val="none" w:sz="0" w:space="0" w:color="auto"/>
          </w:divBdr>
        </w:div>
      </w:divsChild>
    </w:div>
    <w:div w:id="1720669798">
      <w:bodyDiv w:val="1"/>
      <w:marLeft w:val="0"/>
      <w:marRight w:val="0"/>
      <w:marTop w:val="0"/>
      <w:marBottom w:val="0"/>
      <w:divBdr>
        <w:top w:val="none" w:sz="0" w:space="0" w:color="auto"/>
        <w:left w:val="none" w:sz="0" w:space="0" w:color="auto"/>
        <w:bottom w:val="none" w:sz="0" w:space="0" w:color="auto"/>
        <w:right w:val="none" w:sz="0" w:space="0" w:color="auto"/>
      </w:divBdr>
    </w:div>
    <w:div w:id="1768042679">
      <w:bodyDiv w:val="1"/>
      <w:marLeft w:val="0"/>
      <w:marRight w:val="0"/>
      <w:marTop w:val="0"/>
      <w:marBottom w:val="0"/>
      <w:divBdr>
        <w:top w:val="none" w:sz="0" w:space="0" w:color="auto"/>
        <w:left w:val="none" w:sz="0" w:space="0" w:color="auto"/>
        <w:bottom w:val="none" w:sz="0" w:space="0" w:color="auto"/>
        <w:right w:val="none" w:sz="0" w:space="0" w:color="auto"/>
      </w:divBdr>
    </w:div>
    <w:div w:id="1830049582">
      <w:bodyDiv w:val="1"/>
      <w:marLeft w:val="0"/>
      <w:marRight w:val="0"/>
      <w:marTop w:val="0"/>
      <w:marBottom w:val="0"/>
      <w:divBdr>
        <w:top w:val="none" w:sz="0" w:space="0" w:color="auto"/>
        <w:left w:val="none" w:sz="0" w:space="0" w:color="auto"/>
        <w:bottom w:val="none" w:sz="0" w:space="0" w:color="auto"/>
        <w:right w:val="none" w:sz="0" w:space="0" w:color="auto"/>
      </w:divBdr>
    </w:div>
    <w:div w:id="1880436481">
      <w:bodyDiv w:val="1"/>
      <w:marLeft w:val="0"/>
      <w:marRight w:val="0"/>
      <w:marTop w:val="0"/>
      <w:marBottom w:val="0"/>
      <w:divBdr>
        <w:top w:val="none" w:sz="0" w:space="0" w:color="auto"/>
        <w:left w:val="none" w:sz="0" w:space="0" w:color="auto"/>
        <w:bottom w:val="none" w:sz="0" w:space="0" w:color="auto"/>
        <w:right w:val="none" w:sz="0" w:space="0" w:color="auto"/>
      </w:divBdr>
      <w:divsChild>
        <w:div w:id="597373082">
          <w:marLeft w:val="274"/>
          <w:marRight w:val="0"/>
          <w:marTop w:val="0"/>
          <w:marBottom w:val="0"/>
          <w:divBdr>
            <w:top w:val="none" w:sz="0" w:space="0" w:color="auto"/>
            <w:left w:val="none" w:sz="0" w:space="0" w:color="auto"/>
            <w:bottom w:val="none" w:sz="0" w:space="0" w:color="auto"/>
            <w:right w:val="none" w:sz="0" w:space="0" w:color="auto"/>
          </w:divBdr>
        </w:div>
        <w:div w:id="679427728">
          <w:marLeft w:val="274"/>
          <w:marRight w:val="0"/>
          <w:marTop w:val="0"/>
          <w:marBottom w:val="0"/>
          <w:divBdr>
            <w:top w:val="none" w:sz="0" w:space="0" w:color="auto"/>
            <w:left w:val="none" w:sz="0" w:space="0" w:color="auto"/>
            <w:bottom w:val="none" w:sz="0" w:space="0" w:color="auto"/>
            <w:right w:val="none" w:sz="0" w:space="0" w:color="auto"/>
          </w:divBdr>
        </w:div>
        <w:div w:id="1026835609">
          <w:marLeft w:val="274"/>
          <w:marRight w:val="0"/>
          <w:marTop w:val="0"/>
          <w:marBottom w:val="0"/>
          <w:divBdr>
            <w:top w:val="none" w:sz="0" w:space="0" w:color="auto"/>
            <w:left w:val="none" w:sz="0" w:space="0" w:color="auto"/>
            <w:bottom w:val="none" w:sz="0" w:space="0" w:color="auto"/>
            <w:right w:val="none" w:sz="0" w:space="0" w:color="auto"/>
          </w:divBdr>
        </w:div>
        <w:div w:id="1368215597">
          <w:marLeft w:val="274"/>
          <w:marRight w:val="0"/>
          <w:marTop w:val="0"/>
          <w:marBottom w:val="0"/>
          <w:divBdr>
            <w:top w:val="none" w:sz="0" w:space="0" w:color="auto"/>
            <w:left w:val="none" w:sz="0" w:space="0" w:color="auto"/>
            <w:bottom w:val="none" w:sz="0" w:space="0" w:color="auto"/>
            <w:right w:val="none" w:sz="0" w:space="0" w:color="auto"/>
          </w:divBdr>
        </w:div>
      </w:divsChild>
    </w:div>
    <w:div w:id="1905070003">
      <w:bodyDiv w:val="1"/>
      <w:marLeft w:val="0"/>
      <w:marRight w:val="0"/>
      <w:marTop w:val="0"/>
      <w:marBottom w:val="0"/>
      <w:divBdr>
        <w:top w:val="none" w:sz="0" w:space="0" w:color="auto"/>
        <w:left w:val="none" w:sz="0" w:space="0" w:color="auto"/>
        <w:bottom w:val="none" w:sz="0" w:space="0" w:color="auto"/>
        <w:right w:val="none" w:sz="0" w:space="0" w:color="auto"/>
      </w:divBdr>
    </w:div>
    <w:div w:id="1936209233">
      <w:bodyDiv w:val="1"/>
      <w:marLeft w:val="0"/>
      <w:marRight w:val="0"/>
      <w:marTop w:val="0"/>
      <w:marBottom w:val="0"/>
      <w:divBdr>
        <w:top w:val="none" w:sz="0" w:space="0" w:color="auto"/>
        <w:left w:val="none" w:sz="0" w:space="0" w:color="auto"/>
        <w:bottom w:val="none" w:sz="0" w:space="0" w:color="auto"/>
        <w:right w:val="none" w:sz="0" w:space="0" w:color="auto"/>
      </w:divBdr>
      <w:divsChild>
        <w:div w:id="833834612">
          <w:marLeft w:val="274"/>
          <w:marRight w:val="0"/>
          <w:marTop w:val="0"/>
          <w:marBottom w:val="0"/>
          <w:divBdr>
            <w:top w:val="none" w:sz="0" w:space="0" w:color="auto"/>
            <w:left w:val="none" w:sz="0" w:space="0" w:color="auto"/>
            <w:bottom w:val="none" w:sz="0" w:space="0" w:color="auto"/>
            <w:right w:val="none" w:sz="0" w:space="0" w:color="auto"/>
          </w:divBdr>
        </w:div>
        <w:div w:id="1201627523">
          <w:marLeft w:val="274"/>
          <w:marRight w:val="0"/>
          <w:marTop w:val="0"/>
          <w:marBottom w:val="0"/>
          <w:divBdr>
            <w:top w:val="none" w:sz="0" w:space="0" w:color="auto"/>
            <w:left w:val="none" w:sz="0" w:space="0" w:color="auto"/>
            <w:bottom w:val="none" w:sz="0" w:space="0" w:color="auto"/>
            <w:right w:val="none" w:sz="0" w:space="0" w:color="auto"/>
          </w:divBdr>
        </w:div>
        <w:div w:id="1207528619">
          <w:marLeft w:val="274"/>
          <w:marRight w:val="0"/>
          <w:marTop w:val="0"/>
          <w:marBottom w:val="0"/>
          <w:divBdr>
            <w:top w:val="none" w:sz="0" w:space="0" w:color="auto"/>
            <w:left w:val="none" w:sz="0" w:space="0" w:color="auto"/>
            <w:bottom w:val="none" w:sz="0" w:space="0" w:color="auto"/>
            <w:right w:val="none" w:sz="0" w:space="0" w:color="auto"/>
          </w:divBdr>
        </w:div>
        <w:div w:id="1818498635">
          <w:marLeft w:val="274"/>
          <w:marRight w:val="0"/>
          <w:marTop w:val="0"/>
          <w:marBottom w:val="0"/>
          <w:divBdr>
            <w:top w:val="none" w:sz="0" w:space="0" w:color="auto"/>
            <w:left w:val="none" w:sz="0" w:space="0" w:color="auto"/>
            <w:bottom w:val="none" w:sz="0" w:space="0" w:color="auto"/>
            <w:right w:val="none" w:sz="0" w:space="0" w:color="auto"/>
          </w:divBdr>
        </w:div>
      </w:divsChild>
    </w:div>
    <w:div w:id="1939681155">
      <w:bodyDiv w:val="1"/>
      <w:marLeft w:val="0"/>
      <w:marRight w:val="0"/>
      <w:marTop w:val="0"/>
      <w:marBottom w:val="0"/>
      <w:divBdr>
        <w:top w:val="none" w:sz="0" w:space="0" w:color="auto"/>
        <w:left w:val="none" w:sz="0" w:space="0" w:color="auto"/>
        <w:bottom w:val="none" w:sz="0" w:space="0" w:color="auto"/>
        <w:right w:val="none" w:sz="0" w:space="0" w:color="auto"/>
      </w:divBdr>
      <w:divsChild>
        <w:div w:id="794250389">
          <w:marLeft w:val="274"/>
          <w:marRight w:val="0"/>
          <w:marTop w:val="0"/>
          <w:marBottom w:val="0"/>
          <w:divBdr>
            <w:top w:val="none" w:sz="0" w:space="0" w:color="auto"/>
            <w:left w:val="none" w:sz="0" w:space="0" w:color="auto"/>
            <w:bottom w:val="none" w:sz="0" w:space="0" w:color="auto"/>
            <w:right w:val="none" w:sz="0" w:space="0" w:color="auto"/>
          </w:divBdr>
        </w:div>
        <w:div w:id="1434476096">
          <w:marLeft w:val="274"/>
          <w:marRight w:val="0"/>
          <w:marTop w:val="0"/>
          <w:marBottom w:val="0"/>
          <w:divBdr>
            <w:top w:val="none" w:sz="0" w:space="0" w:color="auto"/>
            <w:left w:val="none" w:sz="0" w:space="0" w:color="auto"/>
            <w:bottom w:val="none" w:sz="0" w:space="0" w:color="auto"/>
            <w:right w:val="none" w:sz="0" w:space="0" w:color="auto"/>
          </w:divBdr>
        </w:div>
        <w:div w:id="1804420248">
          <w:marLeft w:val="274"/>
          <w:marRight w:val="0"/>
          <w:marTop w:val="0"/>
          <w:marBottom w:val="0"/>
          <w:divBdr>
            <w:top w:val="none" w:sz="0" w:space="0" w:color="auto"/>
            <w:left w:val="none" w:sz="0" w:space="0" w:color="auto"/>
            <w:bottom w:val="none" w:sz="0" w:space="0" w:color="auto"/>
            <w:right w:val="none" w:sz="0" w:space="0" w:color="auto"/>
          </w:divBdr>
        </w:div>
        <w:div w:id="1841776454">
          <w:marLeft w:val="274"/>
          <w:marRight w:val="0"/>
          <w:marTop w:val="0"/>
          <w:marBottom w:val="0"/>
          <w:divBdr>
            <w:top w:val="none" w:sz="0" w:space="0" w:color="auto"/>
            <w:left w:val="none" w:sz="0" w:space="0" w:color="auto"/>
            <w:bottom w:val="none" w:sz="0" w:space="0" w:color="auto"/>
            <w:right w:val="none" w:sz="0" w:space="0" w:color="auto"/>
          </w:divBdr>
        </w:div>
        <w:div w:id="1859806932">
          <w:marLeft w:val="274"/>
          <w:marRight w:val="0"/>
          <w:marTop w:val="0"/>
          <w:marBottom w:val="0"/>
          <w:divBdr>
            <w:top w:val="none" w:sz="0" w:space="0" w:color="auto"/>
            <w:left w:val="none" w:sz="0" w:space="0" w:color="auto"/>
            <w:bottom w:val="none" w:sz="0" w:space="0" w:color="auto"/>
            <w:right w:val="none" w:sz="0" w:space="0" w:color="auto"/>
          </w:divBdr>
        </w:div>
      </w:divsChild>
    </w:div>
    <w:div w:id="1959796918">
      <w:bodyDiv w:val="1"/>
      <w:marLeft w:val="0"/>
      <w:marRight w:val="0"/>
      <w:marTop w:val="0"/>
      <w:marBottom w:val="0"/>
      <w:divBdr>
        <w:top w:val="none" w:sz="0" w:space="0" w:color="auto"/>
        <w:left w:val="none" w:sz="0" w:space="0" w:color="auto"/>
        <w:bottom w:val="none" w:sz="0" w:space="0" w:color="auto"/>
        <w:right w:val="none" w:sz="0" w:space="0" w:color="auto"/>
      </w:divBdr>
    </w:div>
    <w:div w:id="2048793555">
      <w:bodyDiv w:val="1"/>
      <w:marLeft w:val="0"/>
      <w:marRight w:val="0"/>
      <w:marTop w:val="0"/>
      <w:marBottom w:val="0"/>
      <w:divBdr>
        <w:top w:val="none" w:sz="0" w:space="0" w:color="auto"/>
        <w:left w:val="none" w:sz="0" w:space="0" w:color="auto"/>
        <w:bottom w:val="none" w:sz="0" w:space="0" w:color="auto"/>
        <w:right w:val="none" w:sz="0" w:space="0" w:color="auto"/>
      </w:divBdr>
      <w:divsChild>
        <w:div w:id="1455096889">
          <w:marLeft w:val="274"/>
          <w:marRight w:val="0"/>
          <w:marTop w:val="0"/>
          <w:marBottom w:val="0"/>
          <w:divBdr>
            <w:top w:val="none" w:sz="0" w:space="0" w:color="auto"/>
            <w:left w:val="none" w:sz="0" w:space="0" w:color="auto"/>
            <w:bottom w:val="none" w:sz="0" w:space="0" w:color="auto"/>
            <w:right w:val="none" w:sz="0" w:space="0" w:color="auto"/>
          </w:divBdr>
        </w:div>
        <w:div w:id="1927306371">
          <w:marLeft w:val="274"/>
          <w:marRight w:val="0"/>
          <w:marTop w:val="0"/>
          <w:marBottom w:val="0"/>
          <w:divBdr>
            <w:top w:val="none" w:sz="0" w:space="0" w:color="auto"/>
            <w:left w:val="none" w:sz="0" w:space="0" w:color="auto"/>
            <w:bottom w:val="none" w:sz="0" w:space="0" w:color="auto"/>
            <w:right w:val="none" w:sz="0" w:space="0" w:color="auto"/>
          </w:divBdr>
        </w:div>
      </w:divsChild>
    </w:div>
    <w:div w:id="2083523791">
      <w:bodyDiv w:val="1"/>
      <w:marLeft w:val="0"/>
      <w:marRight w:val="0"/>
      <w:marTop w:val="0"/>
      <w:marBottom w:val="0"/>
      <w:divBdr>
        <w:top w:val="none" w:sz="0" w:space="0" w:color="auto"/>
        <w:left w:val="none" w:sz="0" w:space="0" w:color="auto"/>
        <w:bottom w:val="none" w:sz="0" w:space="0" w:color="auto"/>
        <w:right w:val="none" w:sz="0" w:space="0" w:color="auto"/>
      </w:divBdr>
    </w:div>
    <w:div w:id="2086295225">
      <w:bodyDiv w:val="1"/>
      <w:marLeft w:val="0"/>
      <w:marRight w:val="0"/>
      <w:marTop w:val="0"/>
      <w:marBottom w:val="0"/>
      <w:divBdr>
        <w:top w:val="none" w:sz="0" w:space="0" w:color="auto"/>
        <w:left w:val="none" w:sz="0" w:space="0" w:color="auto"/>
        <w:bottom w:val="none" w:sz="0" w:space="0" w:color="auto"/>
        <w:right w:val="none" w:sz="0" w:space="0" w:color="auto"/>
      </w:divBdr>
    </w:div>
    <w:div w:id="2105570817">
      <w:bodyDiv w:val="1"/>
      <w:marLeft w:val="0"/>
      <w:marRight w:val="0"/>
      <w:marTop w:val="0"/>
      <w:marBottom w:val="0"/>
      <w:divBdr>
        <w:top w:val="none" w:sz="0" w:space="0" w:color="auto"/>
        <w:left w:val="none" w:sz="0" w:space="0" w:color="auto"/>
        <w:bottom w:val="none" w:sz="0" w:space="0" w:color="auto"/>
        <w:right w:val="none" w:sz="0" w:space="0" w:color="auto"/>
      </w:divBdr>
    </w:div>
    <w:div w:id="2121797528">
      <w:bodyDiv w:val="1"/>
      <w:marLeft w:val="0"/>
      <w:marRight w:val="0"/>
      <w:marTop w:val="0"/>
      <w:marBottom w:val="0"/>
      <w:divBdr>
        <w:top w:val="none" w:sz="0" w:space="0" w:color="auto"/>
        <w:left w:val="none" w:sz="0" w:space="0" w:color="auto"/>
        <w:bottom w:val="none" w:sz="0" w:space="0" w:color="auto"/>
        <w:right w:val="none" w:sz="0" w:space="0" w:color="auto"/>
      </w:divBdr>
      <w:divsChild>
        <w:div w:id="399182728">
          <w:marLeft w:val="274"/>
          <w:marRight w:val="0"/>
          <w:marTop w:val="0"/>
          <w:marBottom w:val="0"/>
          <w:divBdr>
            <w:top w:val="none" w:sz="0" w:space="0" w:color="auto"/>
            <w:left w:val="none" w:sz="0" w:space="0" w:color="auto"/>
            <w:bottom w:val="none" w:sz="0" w:space="0" w:color="auto"/>
            <w:right w:val="none" w:sz="0" w:space="0" w:color="auto"/>
          </w:divBdr>
        </w:div>
        <w:div w:id="1587692389">
          <w:marLeft w:val="274"/>
          <w:marRight w:val="0"/>
          <w:marTop w:val="0"/>
          <w:marBottom w:val="0"/>
          <w:divBdr>
            <w:top w:val="none" w:sz="0" w:space="0" w:color="auto"/>
            <w:left w:val="none" w:sz="0" w:space="0" w:color="auto"/>
            <w:bottom w:val="none" w:sz="0" w:space="0" w:color="auto"/>
            <w:right w:val="none" w:sz="0" w:space="0" w:color="auto"/>
          </w:divBdr>
        </w:div>
        <w:div w:id="1639410946">
          <w:marLeft w:val="274"/>
          <w:marRight w:val="0"/>
          <w:marTop w:val="0"/>
          <w:marBottom w:val="0"/>
          <w:divBdr>
            <w:top w:val="none" w:sz="0" w:space="0" w:color="auto"/>
            <w:left w:val="none" w:sz="0" w:space="0" w:color="auto"/>
            <w:bottom w:val="none" w:sz="0" w:space="0" w:color="auto"/>
            <w:right w:val="none" w:sz="0" w:space="0" w:color="auto"/>
          </w:divBdr>
        </w:div>
      </w:divsChild>
    </w:div>
    <w:div w:id="2142918870">
      <w:bodyDiv w:val="1"/>
      <w:marLeft w:val="0"/>
      <w:marRight w:val="0"/>
      <w:marTop w:val="0"/>
      <w:marBottom w:val="0"/>
      <w:divBdr>
        <w:top w:val="none" w:sz="0" w:space="0" w:color="auto"/>
        <w:left w:val="none" w:sz="0" w:space="0" w:color="auto"/>
        <w:bottom w:val="none" w:sz="0" w:space="0" w:color="auto"/>
        <w:right w:val="none" w:sz="0" w:space="0" w:color="auto"/>
      </w:divBdr>
    </w:div>
    <w:div w:id="2145346363">
      <w:bodyDiv w:val="1"/>
      <w:marLeft w:val="0"/>
      <w:marRight w:val="0"/>
      <w:marTop w:val="0"/>
      <w:marBottom w:val="0"/>
      <w:divBdr>
        <w:top w:val="none" w:sz="0" w:space="0" w:color="auto"/>
        <w:left w:val="none" w:sz="0" w:space="0" w:color="auto"/>
        <w:bottom w:val="none" w:sz="0" w:space="0" w:color="auto"/>
        <w:right w:val="none" w:sz="0" w:space="0" w:color="auto"/>
      </w:divBdr>
      <w:divsChild>
        <w:div w:id="34543991">
          <w:marLeft w:val="274"/>
          <w:marRight w:val="0"/>
          <w:marTop w:val="0"/>
          <w:marBottom w:val="0"/>
          <w:divBdr>
            <w:top w:val="none" w:sz="0" w:space="0" w:color="auto"/>
            <w:left w:val="none" w:sz="0" w:space="0" w:color="auto"/>
            <w:bottom w:val="none" w:sz="0" w:space="0" w:color="auto"/>
            <w:right w:val="none" w:sz="0" w:space="0" w:color="auto"/>
          </w:divBdr>
        </w:div>
        <w:div w:id="297607624">
          <w:marLeft w:val="274"/>
          <w:marRight w:val="0"/>
          <w:marTop w:val="0"/>
          <w:marBottom w:val="0"/>
          <w:divBdr>
            <w:top w:val="none" w:sz="0" w:space="0" w:color="auto"/>
            <w:left w:val="none" w:sz="0" w:space="0" w:color="auto"/>
            <w:bottom w:val="none" w:sz="0" w:space="0" w:color="auto"/>
            <w:right w:val="none" w:sz="0" w:space="0" w:color="auto"/>
          </w:divBdr>
        </w:div>
        <w:div w:id="348217030">
          <w:marLeft w:val="274"/>
          <w:marRight w:val="0"/>
          <w:marTop w:val="0"/>
          <w:marBottom w:val="0"/>
          <w:divBdr>
            <w:top w:val="none" w:sz="0" w:space="0" w:color="auto"/>
            <w:left w:val="none" w:sz="0" w:space="0" w:color="auto"/>
            <w:bottom w:val="none" w:sz="0" w:space="0" w:color="auto"/>
            <w:right w:val="none" w:sz="0" w:space="0" w:color="auto"/>
          </w:divBdr>
        </w:div>
        <w:div w:id="2022589336">
          <w:marLeft w:val="274"/>
          <w:marRight w:val="0"/>
          <w:marTop w:val="0"/>
          <w:marBottom w:val="0"/>
          <w:divBdr>
            <w:top w:val="none" w:sz="0" w:space="0" w:color="auto"/>
            <w:left w:val="none" w:sz="0" w:space="0" w:color="auto"/>
            <w:bottom w:val="none" w:sz="0" w:space="0" w:color="auto"/>
            <w:right w:val="none" w:sz="0" w:space="0" w:color="auto"/>
          </w:divBdr>
        </w:div>
        <w:div w:id="21001019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creening.sa.gov.au/types-of-check/" TargetMode="External"/><Relationship Id="rId3" Type="http://schemas.openxmlformats.org/officeDocument/2006/relationships/customXml" Target="../customXml/item3.xml"/><Relationship Id="rId21" Type="http://schemas.openxmlformats.org/officeDocument/2006/relationships/hyperlink" Target="https://www.dpc.sa.gov.au/responsibilities/protective-security-framework/about-protective-securit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omeaffairs.gov.au/criminal-justice/files/national-identity-proofing-guidelines.pdf" TargetMode="External"/><Relationship Id="rId2" Type="http://schemas.openxmlformats.org/officeDocument/2006/relationships/customXml" Target="../customXml/item2.xml"/><Relationship Id="rId16" Type="http://schemas.openxmlformats.org/officeDocument/2006/relationships/hyperlink" Target="https://www.cyber.gov.au/acsc/view-all-content/advice/guidelines-cryptography" TargetMode="External"/><Relationship Id="rId20" Type="http://schemas.openxmlformats.org/officeDocument/2006/relationships/hyperlink" Target="https://www.protectivesecurity.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pc.sa.gov.au/responsibilities/protective-security-framework/about-protective-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protectivesecurit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7aa357c0-56bb-4137-b2c2-328718bfdf33" xsi:nil="true"/>
    <SharedWithUsers xmlns="2926994e-bfbf-4466-8dc8-af87ba813004">
      <UserInfo>
        <DisplayName>Kate Monto</DisplayName>
        <AccountId>2293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D04087BE1224A9134FC5362E7C04A" ma:contentTypeVersion="15" ma:contentTypeDescription="Create a new document." ma:contentTypeScope="" ma:versionID="c1daf246320663b14bd030484d6b57dc">
  <xsd:schema xmlns:xsd="http://www.w3.org/2001/XMLSchema" xmlns:xs="http://www.w3.org/2001/XMLSchema" xmlns:p="http://schemas.microsoft.com/office/2006/metadata/properties" xmlns:ns2="7aa357c0-56bb-4137-b2c2-328718bfdf33" xmlns:ns3="2926994e-bfbf-4466-8dc8-af87ba813004" targetNamespace="http://schemas.microsoft.com/office/2006/metadata/properties" ma:root="true" ma:fieldsID="6a1ca54ea80a3d9172b9faf88e36ee66" ns2:_="" ns3:_="">
    <xsd:import namespace="7aa357c0-56bb-4137-b2c2-328718bfdf33"/>
    <xsd:import namespace="2926994e-bfbf-4466-8dc8-af87ba8130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Comme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357c0-56bb-4137-b2c2-328718bfd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s" ma:index="20" nillable="true" ma:displayName="Comments" ma:format="Dropdown" ma:internalName="Comment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6994e-bfbf-4466-8dc8-af87ba8130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A69A1-7212-458C-8C64-1BC54429D8E9}">
  <ds:schemaRefs>
    <ds:schemaRef ds:uri="http://schemas.microsoft.com/office/2006/metadata/properties"/>
    <ds:schemaRef ds:uri="http://schemas.microsoft.com/office/infopath/2007/PartnerControls"/>
    <ds:schemaRef ds:uri="7aa357c0-56bb-4137-b2c2-328718bfdf33"/>
    <ds:schemaRef ds:uri="2926994e-bfbf-4466-8dc8-af87ba813004"/>
  </ds:schemaRefs>
</ds:datastoreItem>
</file>

<file path=customXml/itemProps2.xml><?xml version="1.0" encoding="utf-8"?>
<ds:datastoreItem xmlns:ds="http://schemas.openxmlformats.org/officeDocument/2006/customXml" ds:itemID="{5562D27F-DBD9-43BF-98F4-0ADB4CB53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357c0-56bb-4137-b2c2-328718bfdf33"/>
    <ds:schemaRef ds:uri="2926994e-bfbf-4466-8dc8-af87ba813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D89CD-4AC8-4339-B099-50DA7A3B3762}">
  <ds:schemaRefs>
    <ds:schemaRef ds:uri="http://schemas.openxmlformats.org/officeDocument/2006/bibliography"/>
  </ds:schemaRefs>
</ds:datastoreItem>
</file>

<file path=customXml/itemProps4.xml><?xml version="1.0" encoding="utf-8"?>
<ds:datastoreItem xmlns:ds="http://schemas.openxmlformats.org/officeDocument/2006/customXml" ds:itemID="{C53F79A8-214F-4315-BE83-86BE822AE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43</Pages>
  <Words>11493</Words>
  <Characters>69635</Characters>
  <Application>Microsoft Office Word</Application>
  <DocSecurity>0</DocSecurity>
  <Lines>1458</Lines>
  <Paragraphs>843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80632</CharactersWithSpaces>
  <SharedDoc>false</SharedDoc>
  <HLinks>
    <vt:vector size="486" baseType="variant">
      <vt:variant>
        <vt:i4>8257588</vt:i4>
      </vt:variant>
      <vt:variant>
        <vt:i4>471</vt:i4>
      </vt:variant>
      <vt:variant>
        <vt:i4>0</vt:i4>
      </vt:variant>
      <vt:variant>
        <vt:i4>5</vt:i4>
      </vt:variant>
      <vt:variant>
        <vt:lpwstr>https://www.protectivesecurity.gov.au/</vt:lpwstr>
      </vt:variant>
      <vt:variant>
        <vt:lpwstr/>
      </vt:variant>
      <vt:variant>
        <vt:i4>3932193</vt:i4>
      </vt:variant>
      <vt:variant>
        <vt:i4>468</vt:i4>
      </vt:variant>
      <vt:variant>
        <vt:i4>0</vt:i4>
      </vt:variant>
      <vt:variant>
        <vt:i4>5</vt:i4>
      </vt:variant>
      <vt:variant>
        <vt:lpwstr>https://www.dpc.sa.gov.au/responsibilities/protective-security-framework/about-protective-security</vt:lpwstr>
      </vt:variant>
      <vt:variant>
        <vt:lpwstr/>
      </vt:variant>
      <vt:variant>
        <vt:i4>8257588</vt:i4>
      </vt:variant>
      <vt:variant>
        <vt:i4>465</vt:i4>
      </vt:variant>
      <vt:variant>
        <vt:i4>0</vt:i4>
      </vt:variant>
      <vt:variant>
        <vt:i4>5</vt:i4>
      </vt:variant>
      <vt:variant>
        <vt:lpwstr>https://www.protectivesecurity.gov.au/</vt:lpwstr>
      </vt:variant>
      <vt:variant>
        <vt:lpwstr/>
      </vt:variant>
      <vt:variant>
        <vt:i4>3932193</vt:i4>
      </vt:variant>
      <vt:variant>
        <vt:i4>462</vt:i4>
      </vt:variant>
      <vt:variant>
        <vt:i4>0</vt:i4>
      </vt:variant>
      <vt:variant>
        <vt:i4>5</vt:i4>
      </vt:variant>
      <vt:variant>
        <vt:lpwstr>https://www.dpc.sa.gov.au/responsibilities/protective-security-framework/about-protective-security</vt:lpwstr>
      </vt:variant>
      <vt:variant>
        <vt:lpwstr/>
      </vt:variant>
      <vt:variant>
        <vt:i4>3997821</vt:i4>
      </vt:variant>
      <vt:variant>
        <vt:i4>459</vt:i4>
      </vt:variant>
      <vt:variant>
        <vt:i4>0</vt:i4>
      </vt:variant>
      <vt:variant>
        <vt:i4>5</vt:i4>
      </vt:variant>
      <vt:variant>
        <vt:lpwstr>https://screening.sa.gov.au/types-of-check/</vt:lpwstr>
      </vt:variant>
      <vt:variant>
        <vt:lpwstr/>
      </vt:variant>
      <vt:variant>
        <vt:i4>7929983</vt:i4>
      </vt:variant>
      <vt:variant>
        <vt:i4>456</vt:i4>
      </vt:variant>
      <vt:variant>
        <vt:i4>0</vt:i4>
      </vt:variant>
      <vt:variant>
        <vt:i4>5</vt:i4>
      </vt:variant>
      <vt:variant>
        <vt:lpwstr>https://www.homeaffairs.gov.au/criminal-justice/files/national-identity-proofing-guidelines.pdf</vt:lpwstr>
      </vt:variant>
      <vt:variant>
        <vt:lpwstr/>
      </vt:variant>
      <vt:variant>
        <vt:i4>4653060</vt:i4>
      </vt:variant>
      <vt:variant>
        <vt:i4>453</vt:i4>
      </vt:variant>
      <vt:variant>
        <vt:i4>0</vt:i4>
      </vt:variant>
      <vt:variant>
        <vt:i4>5</vt:i4>
      </vt:variant>
      <vt:variant>
        <vt:lpwstr>https://www.cyber.gov.au/acsc/view-all-content/advice/guidelines-cryptography</vt:lpwstr>
      </vt:variant>
      <vt:variant>
        <vt:lpwstr/>
      </vt:variant>
      <vt:variant>
        <vt:i4>1572919</vt:i4>
      </vt:variant>
      <vt:variant>
        <vt:i4>440</vt:i4>
      </vt:variant>
      <vt:variant>
        <vt:i4>0</vt:i4>
      </vt:variant>
      <vt:variant>
        <vt:i4>5</vt:i4>
      </vt:variant>
      <vt:variant>
        <vt:lpwstr/>
      </vt:variant>
      <vt:variant>
        <vt:lpwstr>_Toc100046294</vt:lpwstr>
      </vt:variant>
      <vt:variant>
        <vt:i4>1572919</vt:i4>
      </vt:variant>
      <vt:variant>
        <vt:i4>434</vt:i4>
      </vt:variant>
      <vt:variant>
        <vt:i4>0</vt:i4>
      </vt:variant>
      <vt:variant>
        <vt:i4>5</vt:i4>
      </vt:variant>
      <vt:variant>
        <vt:lpwstr/>
      </vt:variant>
      <vt:variant>
        <vt:lpwstr>_Toc100046293</vt:lpwstr>
      </vt:variant>
      <vt:variant>
        <vt:i4>1572919</vt:i4>
      </vt:variant>
      <vt:variant>
        <vt:i4>428</vt:i4>
      </vt:variant>
      <vt:variant>
        <vt:i4>0</vt:i4>
      </vt:variant>
      <vt:variant>
        <vt:i4>5</vt:i4>
      </vt:variant>
      <vt:variant>
        <vt:lpwstr/>
      </vt:variant>
      <vt:variant>
        <vt:lpwstr>_Toc100046292</vt:lpwstr>
      </vt:variant>
      <vt:variant>
        <vt:i4>1572919</vt:i4>
      </vt:variant>
      <vt:variant>
        <vt:i4>422</vt:i4>
      </vt:variant>
      <vt:variant>
        <vt:i4>0</vt:i4>
      </vt:variant>
      <vt:variant>
        <vt:i4>5</vt:i4>
      </vt:variant>
      <vt:variant>
        <vt:lpwstr/>
      </vt:variant>
      <vt:variant>
        <vt:lpwstr>_Toc100046291</vt:lpwstr>
      </vt:variant>
      <vt:variant>
        <vt:i4>1572919</vt:i4>
      </vt:variant>
      <vt:variant>
        <vt:i4>416</vt:i4>
      </vt:variant>
      <vt:variant>
        <vt:i4>0</vt:i4>
      </vt:variant>
      <vt:variant>
        <vt:i4>5</vt:i4>
      </vt:variant>
      <vt:variant>
        <vt:lpwstr/>
      </vt:variant>
      <vt:variant>
        <vt:lpwstr>_Toc100046290</vt:lpwstr>
      </vt:variant>
      <vt:variant>
        <vt:i4>1638455</vt:i4>
      </vt:variant>
      <vt:variant>
        <vt:i4>410</vt:i4>
      </vt:variant>
      <vt:variant>
        <vt:i4>0</vt:i4>
      </vt:variant>
      <vt:variant>
        <vt:i4>5</vt:i4>
      </vt:variant>
      <vt:variant>
        <vt:lpwstr/>
      </vt:variant>
      <vt:variant>
        <vt:lpwstr>_Toc100046289</vt:lpwstr>
      </vt:variant>
      <vt:variant>
        <vt:i4>1638455</vt:i4>
      </vt:variant>
      <vt:variant>
        <vt:i4>404</vt:i4>
      </vt:variant>
      <vt:variant>
        <vt:i4>0</vt:i4>
      </vt:variant>
      <vt:variant>
        <vt:i4>5</vt:i4>
      </vt:variant>
      <vt:variant>
        <vt:lpwstr/>
      </vt:variant>
      <vt:variant>
        <vt:lpwstr>_Toc100046288</vt:lpwstr>
      </vt:variant>
      <vt:variant>
        <vt:i4>1638455</vt:i4>
      </vt:variant>
      <vt:variant>
        <vt:i4>398</vt:i4>
      </vt:variant>
      <vt:variant>
        <vt:i4>0</vt:i4>
      </vt:variant>
      <vt:variant>
        <vt:i4>5</vt:i4>
      </vt:variant>
      <vt:variant>
        <vt:lpwstr/>
      </vt:variant>
      <vt:variant>
        <vt:lpwstr>_Toc100046287</vt:lpwstr>
      </vt:variant>
      <vt:variant>
        <vt:i4>1638455</vt:i4>
      </vt:variant>
      <vt:variant>
        <vt:i4>392</vt:i4>
      </vt:variant>
      <vt:variant>
        <vt:i4>0</vt:i4>
      </vt:variant>
      <vt:variant>
        <vt:i4>5</vt:i4>
      </vt:variant>
      <vt:variant>
        <vt:lpwstr/>
      </vt:variant>
      <vt:variant>
        <vt:lpwstr>_Toc100046286</vt:lpwstr>
      </vt:variant>
      <vt:variant>
        <vt:i4>1638455</vt:i4>
      </vt:variant>
      <vt:variant>
        <vt:i4>386</vt:i4>
      </vt:variant>
      <vt:variant>
        <vt:i4>0</vt:i4>
      </vt:variant>
      <vt:variant>
        <vt:i4>5</vt:i4>
      </vt:variant>
      <vt:variant>
        <vt:lpwstr/>
      </vt:variant>
      <vt:variant>
        <vt:lpwstr>_Toc100046285</vt:lpwstr>
      </vt:variant>
      <vt:variant>
        <vt:i4>1638455</vt:i4>
      </vt:variant>
      <vt:variant>
        <vt:i4>380</vt:i4>
      </vt:variant>
      <vt:variant>
        <vt:i4>0</vt:i4>
      </vt:variant>
      <vt:variant>
        <vt:i4>5</vt:i4>
      </vt:variant>
      <vt:variant>
        <vt:lpwstr/>
      </vt:variant>
      <vt:variant>
        <vt:lpwstr>_Toc100046284</vt:lpwstr>
      </vt:variant>
      <vt:variant>
        <vt:i4>1638455</vt:i4>
      </vt:variant>
      <vt:variant>
        <vt:i4>374</vt:i4>
      </vt:variant>
      <vt:variant>
        <vt:i4>0</vt:i4>
      </vt:variant>
      <vt:variant>
        <vt:i4>5</vt:i4>
      </vt:variant>
      <vt:variant>
        <vt:lpwstr/>
      </vt:variant>
      <vt:variant>
        <vt:lpwstr>_Toc100046283</vt:lpwstr>
      </vt:variant>
      <vt:variant>
        <vt:i4>1638455</vt:i4>
      </vt:variant>
      <vt:variant>
        <vt:i4>368</vt:i4>
      </vt:variant>
      <vt:variant>
        <vt:i4>0</vt:i4>
      </vt:variant>
      <vt:variant>
        <vt:i4>5</vt:i4>
      </vt:variant>
      <vt:variant>
        <vt:lpwstr/>
      </vt:variant>
      <vt:variant>
        <vt:lpwstr>_Toc100046282</vt:lpwstr>
      </vt:variant>
      <vt:variant>
        <vt:i4>1638455</vt:i4>
      </vt:variant>
      <vt:variant>
        <vt:i4>362</vt:i4>
      </vt:variant>
      <vt:variant>
        <vt:i4>0</vt:i4>
      </vt:variant>
      <vt:variant>
        <vt:i4>5</vt:i4>
      </vt:variant>
      <vt:variant>
        <vt:lpwstr/>
      </vt:variant>
      <vt:variant>
        <vt:lpwstr>_Toc100046281</vt:lpwstr>
      </vt:variant>
      <vt:variant>
        <vt:i4>1638455</vt:i4>
      </vt:variant>
      <vt:variant>
        <vt:i4>356</vt:i4>
      </vt:variant>
      <vt:variant>
        <vt:i4>0</vt:i4>
      </vt:variant>
      <vt:variant>
        <vt:i4>5</vt:i4>
      </vt:variant>
      <vt:variant>
        <vt:lpwstr/>
      </vt:variant>
      <vt:variant>
        <vt:lpwstr>_Toc100046280</vt:lpwstr>
      </vt:variant>
      <vt:variant>
        <vt:i4>1441847</vt:i4>
      </vt:variant>
      <vt:variant>
        <vt:i4>350</vt:i4>
      </vt:variant>
      <vt:variant>
        <vt:i4>0</vt:i4>
      </vt:variant>
      <vt:variant>
        <vt:i4>5</vt:i4>
      </vt:variant>
      <vt:variant>
        <vt:lpwstr/>
      </vt:variant>
      <vt:variant>
        <vt:lpwstr>_Toc100046279</vt:lpwstr>
      </vt:variant>
      <vt:variant>
        <vt:i4>1441847</vt:i4>
      </vt:variant>
      <vt:variant>
        <vt:i4>344</vt:i4>
      </vt:variant>
      <vt:variant>
        <vt:i4>0</vt:i4>
      </vt:variant>
      <vt:variant>
        <vt:i4>5</vt:i4>
      </vt:variant>
      <vt:variant>
        <vt:lpwstr/>
      </vt:variant>
      <vt:variant>
        <vt:lpwstr>_Toc100046278</vt:lpwstr>
      </vt:variant>
      <vt:variant>
        <vt:i4>1441847</vt:i4>
      </vt:variant>
      <vt:variant>
        <vt:i4>338</vt:i4>
      </vt:variant>
      <vt:variant>
        <vt:i4>0</vt:i4>
      </vt:variant>
      <vt:variant>
        <vt:i4>5</vt:i4>
      </vt:variant>
      <vt:variant>
        <vt:lpwstr/>
      </vt:variant>
      <vt:variant>
        <vt:lpwstr>_Toc100046277</vt:lpwstr>
      </vt:variant>
      <vt:variant>
        <vt:i4>1441847</vt:i4>
      </vt:variant>
      <vt:variant>
        <vt:i4>332</vt:i4>
      </vt:variant>
      <vt:variant>
        <vt:i4>0</vt:i4>
      </vt:variant>
      <vt:variant>
        <vt:i4>5</vt:i4>
      </vt:variant>
      <vt:variant>
        <vt:lpwstr/>
      </vt:variant>
      <vt:variant>
        <vt:lpwstr>_Toc100046276</vt:lpwstr>
      </vt:variant>
      <vt:variant>
        <vt:i4>1441847</vt:i4>
      </vt:variant>
      <vt:variant>
        <vt:i4>326</vt:i4>
      </vt:variant>
      <vt:variant>
        <vt:i4>0</vt:i4>
      </vt:variant>
      <vt:variant>
        <vt:i4>5</vt:i4>
      </vt:variant>
      <vt:variant>
        <vt:lpwstr/>
      </vt:variant>
      <vt:variant>
        <vt:lpwstr>_Toc100046275</vt:lpwstr>
      </vt:variant>
      <vt:variant>
        <vt:i4>1441847</vt:i4>
      </vt:variant>
      <vt:variant>
        <vt:i4>320</vt:i4>
      </vt:variant>
      <vt:variant>
        <vt:i4>0</vt:i4>
      </vt:variant>
      <vt:variant>
        <vt:i4>5</vt:i4>
      </vt:variant>
      <vt:variant>
        <vt:lpwstr/>
      </vt:variant>
      <vt:variant>
        <vt:lpwstr>_Toc100046274</vt:lpwstr>
      </vt:variant>
      <vt:variant>
        <vt:i4>1441847</vt:i4>
      </vt:variant>
      <vt:variant>
        <vt:i4>314</vt:i4>
      </vt:variant>
      <vt:variant>
        <vt:i4>0</vt:i4>
      </vt:variant>
      <vt:variant>
        <vt:i4>5</vt:i4>
      </vt:variant>
      <vt:variant>
        <vt:lpwstr/>
      </vt:variant>
      <vt:variant>
        <vt:lpwstr>_Toc100046273</vt:lpwstr>
      </vt:variant>
      <vt:variant>
        <vt:i4>1441847</vt:i4>
      </vt:variant>
      <vt:variant>
        <vt:i4>308</vt:i4>
      </vt:variant>
      <vt:variant>
        <vt:i4>0</vt:i4>
      </vt:variant>
      <vt:variant>
        <vt:i4>5</vt:i4>
      </vt:variant>
      <vt:variant>
        <vt:lpwstr/>
      </vt:variant>
      <vt:variant>
        <vt:lpwstr>_Toc100046272</vt:lpwstr>
      </vt:variant>
      <vt:variant>
        <vt:i4>1441847</vt:i4>
      </vt:variant>
      <vt:variant>
        <vt:i4>302</vt:i4>
      </vt:variant>
      <vt:variant>
        <vt:i4>0</vt:i4>
      </vt:variant>
      <vt:variant>
        <vt:i4>5</vt:i4>
      </vt:variant>
      <vt:variant>
        <vt:lpwstr/>
      </vt:variant>
      <vt:variant>
        <vt:lpwstr>_Toc100046271</vt:lpwstr>
      </vt:variant>
      <vt:variant>
        <vt:i4>1441847</vt:i4>
      </vt:variant>
      <vt:variant>
        <vt:i4>296</vt:i4>
      </vt:variant>
      <vt:variant>
        <vt:i4>0</vt:i4>
      </vt:variant>
      <vt:variant>
        <vt:i4>5</vt:i4>
      </vt:variant>
      <vt:variant>
        <vt:lpwstr/>
      </vt:variant>
      <vt:variant>
        <vt:lpwstr>_Toc100046270</vt:lpwstr>
      </vt:variant>
      <vt:variant>
        <vt:i4>1507383</vt:i4>
      </vt:variant>
      <vt:variant>
        <vt:i4>290</vt:i4>
      </vt:variant>
      <vt:variant>
        <vt:i4>0</vt:i4>
      </vt:variant>
      <vt:variant>
        <vt:i4>5</vt:i4>
      </vt:variant>
      <vt:variant>
        <vt:lpwstr/>
      </vt:variant>
      <vt:variant>
        <vt:lpwstr>_Toc100046269</vt:lpwstr>
      </vt:variant>
      <vt:variant>
        <vt:i4>1507383</vt:i4>
      </vt:variant>
      <vt:variant>
        <vt:i4>284</vt:i4>
      </vt:variant>
      <vt:variant>
        <vt:i4>0</vt:i4>
      </vt:variant>
      <vt:variant>
        <vt:i4>5</vt:i4>
      </vt:variant>
      <vt:variant>
        <vt:lpwstr/>
      </vt:variant>
      <vt:variant>
        <vt:lpwstr>_Toc100046268</vt:lpwstr>
      </vt:variant>
      <vt:variant>
        <vt:i4>1507383</vt:i4>
      </vt:variant>
      <vt:variant>
        <vt:i4>278</vt:i4>
      </vt:variant>
      <vt:variant>
        <vt:i4>0</vt:i4>
      </vt:variant>
      <vt:variant>
        <vt:i4>5</vt:i4>
      </vt:variant>
      <vt:variant>
        <vt:lpwstr/>
      </vt:variant>
      <vt:variant>
        <vt:lpwstr>_Toc100046267</vt:lpwstr>
      </vt:variant>
      <vt:variant>
        <vt:i4>1507383</vt:i4>
      </vt:variant>
      <vt:variant>
        <vt:i4>272</vt:i4>
      </vt:variant>
      <vt:variant>
        <vt:i4>0</vt:i4>
      </vt:variant>
      <vt:variant>
        <vt:i4>5</vt:i4>
      </vt:variant>
      <vt:variant>
        <vt:lpwstr/>
      </vt:variant>
      <vt:variant>
        <vt:lpwstr>_Toc100046266</vt:lpwstr>
      </vt:variant>
      <vt:variant>
        <vt:i4>1507383</vt:i4>
      </vt:variant>
      <vt:variant>
        <vt:i4>266</vt:i4>
      </vt:variant>
      <vt:variant>
        <vt:i4>0</vt:i4>
      </vt:variant>
      <vt:variant>
        <vt:i4>5</vt:i4>
      </vt:variant>
      <vt:variant>
        <vt:lpwstr/>
      </vt:variant>
      <vt:variant>
        <vt:lpwstr>_Toc100046265</vt:lpwstr>
      </vt:variant>
      <vt:variant>
        <vt:i4>1507383</vt:i4>
      </vt:variant>
      <vt:variant>
        <vt:i4>260</vt:i4>
      </vt:variant>
      <vt:variant>
        <vt:i4>0</vt:i4>
      </vt:variant>
      <vt:variant>
        <vt:i4>5</vt:i4>
      </vt:variant>
      <vt:variant>
        <vt:lpwstr/>
      </vt:variant>
      <vt:variant>
        <vt:lpwstr>_Toc100046264</vt:lpwstr>
      </vt:variant>
      <vt:variant>
        <vt:i4>1507383</vt:i4>
      </vt:variant>
      <vt:variant>
        <vt:i4>254</vt:i4>
      </vt:variant>
      <vt:variant>
        <vt:i4>0</vt:i4>
      </vt:variant>
      <vt:variant>
        <vt:i4>5</vt:i4>
      </vt:variant>
      <vt:variant>
        <vt:lpwstr/>
      </vt:variant>
      <vt:variant>
        <vt:lpwstr>_Toc100046263</vt:lpwstr>
      </vt:variant>
      <vt:variant>
        <vt:i4>1507383</vt:i4>
      </vt:variant>
      <vt:variant>
        <vt:i4>248</vt:i4>
      </vt:variant>
      <vt:variant>
        <vt:i4>0</vt:i4>
      </vt:variant>
      <vt:variant>
        <vt:i4>5</vt:i4>
      </vt:variant>
      <vt:variant>
        <vt:lpwstr/>
      </vt:variant>
      <vt:variant>
        <vt:lpwstr>_Toc100046262</vt:lpwstr>
      </vt:variant>
      <vt:variant>
        <vt:i4>1507383</vt:i4>
      </vt:variant>
      <vt:variant>
        <vt:i4>242</vt:i4>
      </vt:variant>
      <vt:variant>
        <vt:i4>0</vt:i4>
      </vt:variant>
      <vt:variant>
        <vt:i4>5</vt:i4>
      </vt:variant>
      <vt:variant>
        <vt:lpwstr/>
      </vt:variant>
      <vt:variant>
        <vt:lpwstr>_Toc100046261</vt:lpwstr>
      </vt:variant>
      <vt:variant>
        <vt:i4>1507383</vt:i4>
      </vt:variant>
      <vt:variant>
        <vt:i4>236</vt:i4>
      </vt:variant>
      <vt:variant>
        <vt:i4>0</vt:i4>
      </vt:variant>
      <vt:variant>
        <vt:i4>5</vt:i4>
      </vt:variant>
      <vt:variant>
        <vt:lpwstr/>
      </vt:variant>
      <vt:variant>
        <vt:lpwstr>_Toc100046260</vt:lpwstr>
      </vt:variant>
      <vt:variant>
        <vt:i4>1310775</vt:i4>
      </vt:variant>
      <vt:variant>
        <vt:i4>230</vt:i4>
      </vt:variant>
      <vt:variant>
        <vt:i4>0</vt:i4>
      </vt:variant>
      <vt:variant>
        <vt:i4>5</vt:i4>
      </vt:variant>
      <vt:variant>
        <vt:lpwstr/>
      </vt:variant>
      <vt:variant>
        <vt:lpwstr>_Toc100046259</vt:lpwstr>
      </vt:variant>
      <vt:variant>
        <vt:i4>1310775</vt:i4>
      </vt:variant>
      <vt:variant>
        <vt:i4>224</vt:i4>
      </vt:variant>
      <vt:variant>
        <vt:i4>0</vt:i4>
      </vt:variant>
      <vt:variant>
        <vt:i4>5</vt:i4>
      </vt:variant>
      <vt:variant>
        <vt:lpwstr/>
      </vt:variant>
      <vt:variant>
        <vt:lpwstr>_Toc100046258</vt:lpwstr>
      </vt:variant>
      <vt:variant>
        <vt:i4>1310775</vt:i4>
      </vt:variant>
      <vt:variant>
        <vt:i4>218</vt:i4>
      </vt:variant>
      <vt:variant>
        <vt:i4>0</vt:i4>
      </vt:variant>
      <vt:variant>
        <vt:i4>5</vt:i4>
      </vt:variant>
      <vt:variant>
        <vt:lpwstr/>
      </vt:variant>
      <vt:variant>
        <vt:lpwstr>_Toc100046257</vt:lpwstr>
      </vt:variant>
      <vt:variant>
        <vt:i4>1310775</vt:i4>
      </vt:variant>
      <vt:variant>
        <vt:i4>212</vt:i4>
      </vt:variant>
      <vt:variant>
        <vt:i4>0</vt:i4>
      </vt:variant>
      <vt:variant>
        <vt:i4>5</vt:i4>
      </vt:variant>
      <vt:variant>
        <vt:lpwstr/>
      </vt:variant>
      <vt:variant>
        <vt:lpwstr>_Toc100046256</vt:lpwstr>
      </vt:variant>
      <vt:variant>
        <vt:i4>1310775</vt:i4>
      </vt:variant>
      <vt:variant>
        <vt:i4>206</vt:i4>
      </vt:variant>
      <vt:variant>
        <vt:i4>0</vt:i4>
      </vt:variant>
      <vt:variant>
        <vt:i4>5</vt:i4>
      </vt:variant>
      <vt:variant>
        <vt:lpwstr/>
      </vt:variant>
      <vt:variant>
        <vt:lpwstr>_Toc100046255</vt:lpwstr>
      </vt:variant>
      <vt:variant>
        <vt:i4>1310775</vt:i4>
      </vt:variant>
      <vt:variant>
        <vt:i4>200</vt:i4>
      </vt:variant>
      <vt:variant>
        <vt:i4>0</vt:i4>
      </vt:variant>
      <vt:variant>
        <vt:i4>5</vt:i4>
      </vt:variant>
      <vt:variant>
        <vt:lpwstr/>
      </vt:variant>
      <vt:variant>
        <vt:lpwstr>_Toc100046254</vt:lpwstr>
      </vt:variant>
      <vt:variant>
        <vt:i4>1310775</vt:i4>
      </vt:variant>
      <vt:variant>
        <vt:i4>194</vt:i4>
      </vt:variant>
      <vt:variant>
        <vt:i4>0</vt:i4>
      </vt:variant>
      <vt:variant>
        <vt:i4>5</vt:i4>
      </vt:variant>
      <vt:variant>
        <vt:lpwstr/>
      </vt:variant>
      <vt:variant>
        <vt:lpwstr>_Toc100046253</vt:lpwstr>
      </vt:variant>
      <vt:variant>
        <vt:i4>1310775</vt:i4>
      </vt:variant>
      <vt:variant>
        <vt:i4>188</vt:i4>
      </vt:variant>
      <vt:variant>
        <vt:i4>0</vt:i4>
      </vt:variant>
      <vt:variant>
        <vt:i4>5</vt:i4>
      </vt:variant>
      <vt:variant>
        <vt:lpwstr/>
      </vt:variant>
      <vt:variant>
        <vt:lpwstr>_Toc100046252</vt:lpwstr>
      </vt:variant>
      <vt:variant>
        <vt:i4>1310775</vt:i4>
      </vt:variant>
      <vt:variant>
        <vt:i4>182</vt:i4>
      </vt:variant>
      <vt:variant>
        <vt:i4>0</vt:i4>
      </vt:variant>
      <vt:variant>
        <vt:i4>5</vt:i4>
      </vt:variant>
      <vt:variant>
        <vt:lpwstr/>
      </vt:variant>
      <vt:variant>
        <vt:lpwstr>_Toc100046251</vt:lpwstr>
      </vt:variant>
      <vt:variant>
        <vt:i4>1310775</vt:i4>
      </vt:variant>
      <vt:variant>
        <vt:i4>176</vt:i4>
      </vt:variant>
      <vt:variant>
        <vt:i4>0</vt:i4>
      </vt:variant>
      <vt:variant>
        <vt:i4>5</vt:i4>
      </vt:variant>
      <vt:variant>
        <vt:lpwstr/>
      </vt:variant>
      <vt:variant>
        <vt:lpwstr>_Toc100046250</vt:lpwstr>
      </vt:variant>
      <vt:variant>
        <vt:i4>1376311</vt:i4>
      </vt:variant>
      <vt:variant>
        <vt:i4>170</vt:i4>
      </vt:variant>
      <vt:variant>
        <vt:i4>0</vt:i4>
      </vt:variant>
      <vt:variant>
        <vt:i4>5</vt:i4>
      </vt:variant>
      <vt:variant>
        <vt:lpwstr/>
      </vt:variant>
      <vt:variant>
        <vt:lpwstr>_Toc100046249</vt:lpwstr>
      </vt:variant>
      <vt:variant>
        <vt:i4>1376311</vt:i4>
      </vt:variant>
      <vt:variant>
        <vt:i4>164</vt:i4>
      </vt:variant>
      <vt:variant>
        <vt:i4>0</vt:i4>
      </vt:variant>
      <vt:variant>
        <vt:i4>5</vt:i4>
      </vt:variant>
      <vt:variant>
        <vt:lpwstr/>
      </vt:variant>
      <vt:variant>
        <vt:lpwstr>_Toc100046248</vt:lpwstr>
      </vt:variant>
      <vt:variant>
        <vt:i4>1376311</vt:i4>
      </vt:variant>
      <vt:variant>
        <vt:i4>158</vt:i4>
      </vt:variant>
      <vt:variant>
        <vt:i4>0</vt:i4>
      </vt:variant>
      <vt:variant>
        <vt:i4>5</vt:i4>
      </vt:variant>
      <vt:variant>
        <vt:lpwstr/>
      </vt:variant>
      <vt:variant>
        <vt:lpwstr>_Toc100046247</vt:lpwstr>
      </vt:variant>
      <vt:variant>
        <vt:i4>1376311</vt:i4>
      </vt:variant>
      <vt:variant>
        <vt:i4>152</vt:i4>
      </vt:variant>
      <vt:variant>
        <vt:i4>0</vt:i4>
      </vt:variant>
      <vt:variant>
        <vt:i4>5</vt:i4>
      </vt:variant>
      <vt:variant>
        <vt:lpwstr/>
      </vt:variant>
      <vt:variant>
        <vt:lpwstr>_Toc100046246</vt:lpwstr>
      </vt:variant>
      <vt:variant>
        <vt:i4>1376311</vt:i4>
      </vt:variant>
      <vt:variant>
        <vt:i4>146</vt:i4>
      </vt:variant>
      <vt:variant>
        <vt:i4>0</vt:i4>
      </vt:variant>
      <vt:variant>
        <vt:i4>5</vt:i4>
      </vt:variant>
      <vt:variant>
        <vt:lpwstr/>
      </vt:variant>
      <vt:variant>
        <vt:lpwstr>_Toc100046245</vt:lpwstr>
      </vt:variant>
      <vt:variant>
        <vt:i4>1376311</vt:i4>
      </vt:variant>
      <vt:variant>
        <vt:i4>140</vt:i4>
      </vt:variant>
      <vt:variant>
        <vt:i4>0</vt:i4>
      </vt:variant>
      <vt:variant>
        <vt:i4>5</vt:i4>
      </vt:variant>
      <vt:variant>
        <vt:lpwstr/>
      </vt:variant>
      <vt:variant>
        <vt:lpwstr>_Toc100046244</vt:lpwstr>
      </vt:variant>
      <vt:variant>
        <vt:i4>1376311</vt:i4>
      </vt:variant>
      <vt:variant>
        <vt:i4>134</vt:i4>
      </vt:variant>
      <vt:variant>
        <vt:i4>0</vt:i4>
      </vt:variant>
      <vt:variant>
        <vt:i4>5</vt:i4>
      </vt:variant>
      <vt:variant>
        <vt:lpwstr/>
      </vt:variant>
      <vt:variant>
        <vt:lpwstr>_Toc100046243</vt:lpwstr>
      </vt:variant>
      <vt:variant>
        <vt:i4>1376311</vt:i4>
      </vt:variant>
      <vt:variant>
        <vt:i4>128</vt:i4>
      </vt:variant>
      <vt:variant>
        <vt:i4>0</vt:i4>
      </vt:variant>
      <vt:variant>
        <vt:i4>5</vt:i4>
      </vt:variant>
      <vt:variant>
        <vt:lpwstr/>
      </vt:variant>
      <vt:variant>
        <vt:lpwstr>_Toc100046242</vt:lpwstr>
      </vt:variant>
      <vt:variant>
        <vt:i4>1376311</vt:i4>
      </vt:variant>
      <vt:variant>
        <vt:i4>122</vt:i4>
      </vt:variant>
      <vt:variant>
        <vt:i4>0</vt:i4>
      </vt:variant>
      <vt:variant>
        <vt:i4>5</vt:i4>
      </vt:variant>
      <vt:variant>
        <vt:lpwstr/>
      </vt:variant>
      <vt:variant>
        <vt:lpwstr>_Toc100046241</vt:lpwstr>
      </vt:variant>
      <vt:variant>
        <vt:i4>1376311</vt:i4>
      </vt:variant>
      <vt:variant>
        <vt:i4>116</vt:i4>
      </vt:variant>
      <vt:variant>
        <vt:i4>0</vt:i4>
      </vt:variant>
      <vt:variant>
        <vt:i4>5</vt:i4>
      </vt:variant>
      <vt:variant>
        <vt:lpwstr/>
      </vt:variant>
      <vt:variant>
        <vt:lpwstr>_Toc100046240</vt:lpwstr>
      </vt:variant>
      <vt:variant>
        <vt:i4>1179703</vt:i4>
      </vt:variant>
      <vt:variant>
        <vt:i4>110</vt:i4>
      </vt:variant>
      <vt:variant>
        <vt:i4>0</vt:i4>
      </vt:variant>
      <vt:variant>
        <vt:i4>5</vt:i4>
      </vt:variant>
      <vt:variant>
        <vt:lpwstr/>
      </vt:variant>
      <vt:variant>
        <vt:lpwstr>_Toc100046239</vt:lpwstr>
      </vt:variant>
      <vt:variant>
        <vt:i4>1179703</vt:i4>
      </vt:variant>
      <vt:variant>
        <vt:i4>104</vt:i4>
      </vt:variant>
      <vt:variant>
        <vt:i4>0</vt:i4>
      </vt:variant>
      <vt:variant>
        <vt:i4>5</vt:i4>
      </vt:variant>
      <vt:variant>
        <vt:lpwstr/>
      </vt:variant>
      <vt:variant>
        <vt:lpwstr>_Toc100046238</vt:lpwstr>
      </vt:variant>
      <vt:variant>
        <vt:i4>1179703</vt:i4>
      </vt:variant>
      <vt:variant>
        <vt:i4>98</vt:i4>
      </vt:variant>
      <vt:variant>
        <vt:i4>0</vt:i4>
      </vt:variant>
      <vt:variant>
        <vt:i4>5</vt:i4>
      </vt:variant>
      <vt:variant>
        <vt:lpwstr/>
      </vt:variant>
      <vt:variant>
        <vt:lpwstr>_Toc100046237</vt:lpwstr>
      </vt:variant>
      <vt:variant>
        <vt:i4>1179703</vt:i4>
      </vt:variant>
      <vt:variant>
        <vt:i4>92</vt:i4>
      </vt:variant>
      <vt:variant>
        <vt:i4>0</vt:i4>
      </vt:variant>
      <vt:variant>
        <vt:i4>5</vt:i4>
      </vt:variant>
      <vt:variant>
        <vt:lpwstr/>
      </vt:variant>
      <vt:variant>
        <vt:lpwstr>_Toc100046236</vt:lpwstr>
      </vt:variant>
      <vt:variant>
        <vt:i4>1179703</vt:i4>
      </vt:variant>
      <vt:variant>
        <vt:i4>86</vt:i4>
      </vt:variant>
      <vt:variant>
        <vt:i4>0</vt:i4>
      </vt:variant>
      <vt:variant>
        <vt:i4>5</vt:i4>
      </vt:variant>
      <vt:variant>
        <vt:lpwstr/>
      </vt:variant>
      <vt:variant>
        <vt:lpwstr>_Toc100046235</vt:lpwstr>
      </vt:variant>
      <vt:variant>
        <vt:i4>1179703</vt:i4>
      </vt:variant>
      <vt:variant>
        <vt:i4>80</vt:i4>
      </vt:variant>
      <vt:variant>
        <vt:i4>0</vt:i4>
      </vt:variant>
      <vt:variant>
        <vt:i4>5</vt:i4>
      </vt:variant>
      <vt:variant>
        <vt:lpwstr/>
      </vt:variant>
      <vt:variant>
        <vt:lpwstr>_Toc100046234</vt:lpwstr>
      </vt:variant>
      <vt:variant>
        <vt:i4>1179703</vt:i4>
      </vt:variant>
      <vt:variant>
        <vt:i4>74</vt:i4>
      </vt:variant>
      <vt:variant>
        <vt:i4>0</vt:i4>
      </vt:variant>
      <vt:variant>
        <vt:i4>5</vt:i4>
      </vt:variant>
      <vt:variant>
        <vt:lpwstr/>
      </vt:variant>
      <vt:variant>
        <vt:lpwstr>_Toc100046233</vt:lpwstr>
      </vt:variant>
      <vt:variant>
        <vt:i4>1179703</vt:i4>
      </vt:variant>
      <vt:variant>
        <vt:i4>68</vt:i4>
      </vt:variant>
      <vt:variant>
        <vt:i4>0</vt:i4>
      </vt:variant>
      <vt:variant>
        <vt:i4>5</vt:i4>
      </vt:variant>
      <vt:variant>
        <vt:lpwstr/>
      </vt:variant>
      <vt:variant>
        <vt:lpwstr>_Toc100046232</vt:lpwstr>
      </vt:variant>
      <vt:variant>
        <vt:i4>1179703</vt:i4>
      </vt:variant>
      <vt:variant>
        <vt:i4>62</vt:i4>
      </vt:variant>
      <vt:variant>
        <vt:i4>0</vt:i4>
      </vt:variant>
      <vt:variant>
        <vt:i4>5</vt:i4>
      </vt:variant>
      <vt:variant>
        <vt:lpwstr/>
      </vt:variant>
      <vt:variant>
        <vt:lpwstr>_Toc100046231</vt:lpwstr>
      </vt:variant>
      <vt:variant>
        <vt:i4>1179703</vt:i4>
      </vt:variant>
      <vt:variant>
        <vt:i4>56</vt:i4>
      </vt:variant>
      <vt:variant>
        <vt:i4>0</vt:i4>
      </vt:variant>
      <vt:variant>
        <vt:i4>5</vt:i4>
      </vt:variant>
      <vt:variant>
        <vt:lpwstr/>
      </vt:variant>
      <vt:variant>
        <vt:lpwstr>_Toc100046230</vt:lpwstr>
      </vt:variant>
      <vt:variant>
        <vt:i4>1245239</vt:i4>
      </vt:variant>
      <vt:variant>
        <vt:i4>50</vt:i4>
      </vt:variant>
      <vt:variant>
        <vt:i4>0</vt:i4>
      </vt:variant>
      <vt:variant>
        <vt:i4>5</vt:i4>
      </vt:variant>
      <vt:variant>
        <vt:lpwstr/>
      </vt:variant>
      <vt:variant>
        <vt:lpwstr>_Toc100046229</vt:lpwstr>
      </vt:variant>
      <vt:variant>
        <vt:i4>1245239</vt:i4>
      </vt:variant>
      <vt:variant>
        <vt:i4>44</vt:i4>
      </vt:variant>
      <vt:variant>
        <vt:i4>0</vt:i4>
      </vt:variant>
      <vt:variant>
        <vt:i4>5</vt:i4>
      </vt:variant>
      <vt:variant>
        <vt:lpwstr/>
      </vt:variant>
      <vt:variant>
        <vt:lpwstr>_Toc100046228</vt:lpwstr>
      </vt:variant>
      <vt:variant>
        <vt:i4>1245239</vt:i4>
      </vt:variant>
      <vt:variant>
        <vt:i4>38</vt:i4>
      </vt:variant>
      <vt:variant>
        <vt:i4>0</vt:i4>
      </vt:variant>
      <vt:variant>
        <vt:i4>5</vt:i4>
      </vt:variant>
      <vt:variant>
        <vt:lpwstr/>
      </vt:variant>
      <vt:variant>
        <vt:lpwstr>_Toc100046227</vt:lpwstr>
      </vt:variant>
      <vt:variant>
        <vt:i4>1245239</vt:i4>
      </vt:variant>
      <vt:variant>
        <vt:i4>32</vt:i4>
      </vt:variant>
      <vt:variant>
        <vt:i4>0</vt:i4>
      </vt:variant>
      <vt:variant>
        <vt:i4>5</vt:i4>
      </vt:variant>
      <vt:variant>
        <vt:lpwstr/>
      </vt:variant>
      <vt:variant>
        <vt:lpwstr>_Toc100046226</vt:lpwstr>
      </vt:variant>
      <vt:variant>
        <vt:i4>1245239</vt:i4>
      </vt:variant>
      <vt:variant>
        <vt:i4>26</vt:i4>
      </vt:variant>
      <vt:variant>
        <vt:i4>0</vt:i4>
      </vt:variant>
      <vt:variant>
        <vt:i4>5</vt:i4>
      </vt:variant>
      <vt:variant>
        <vt:lpwstr/>
      </vt:variant>
      <vt:variant>
        <vt:lpwstr>_Toc100046225</vt:lpwstr>
      </vt:variant>
      <vt:variant>
        <vt:i4>1245239</vt:i4>
      </vt:variant>
      <vt:variant>
        <vt:i4>20</vt:i4>
      </vt:variant>
      <vt:variant>
        <vt:i4>0</vt:i4>
      </vt:variant>
      <vt:variant>
        <vt:i4>5</vt:i4>
      </vt:variant>
      <vt:variant>
        <vt:lpwstr/>
      </vt:variant>
      <vt:variant>
        <vt:lpwstr>_Toc100046224</vt:lpwstr>
      </vt:variant>
      <vt:variant>
        <vt:i4>1245239</vt:i4>
      </vt:variant>
      <vt:variant>
        <vt:i4>14</vt:i4>
      </vt:variant>
      <vt:variant>
        <vt:i4>0</vt:i4>
      </vt:variant>
      <vt:variant>
        <vt:i4>5</vt:i4>
      </vt:variant>
      <vt:variant>
        <vt:lpwstr/>
      </vt:variant>
      <vt:variant>
        <vt:lpwstr>_Toc100046223</vt:lpwstr>
      </vt:variant>
      <vt:variant>
        <vt:i4>1245239</vt:i4>
      </vt:variant>
      <vt:variant>
        <vt:i4>8</vt:i4>
      </vt:variant>
      <vt:variant>
        <vt:i4>0</vt:i4>
      </vt:variant>
      <vt:variant>
        <vt:i4>5</vt:i4>
      </vt:variant>
      <vt:variant>
        <vt:lpwstr/>
      </vt:variant>
      <vt:variant>
        <vt:lpwstr>_Toc100046222</vt:lpwstr>
      </vt:variant>
      <vt:variant>
        <vt:i4>1245239</vt:i4>
      </vt:variant>
      <vt:variant>
        <vt:i4>2</vt:i4>
      </vt:variant>
      <vt:variant>
        <vt:i4>0</vt:i4>
      </vt:variant>
      <vt:variant>
        <vt:i4>5</vt:i4>
      </vt:variant>
      <vt:variant>
        <vt:lpwstr/>
      </vt:variant>
      <vt:variant>
        <vt:lpwstr>_Toc100046221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Nalepa</dc:creator>
  <cp:keywords/>
  <dc:description/>
  <cp:lastModifiedBy>Mathilde Thorsen</cp:lastModifiedBy>
  <cp:revision>28</cp:revision>
  <cp:lastPrinted>2022-04-22T05:29:00Z</cp:lastPrinted>
  <dcterms:created xsi:type="dcterms:W3CDTF">2022-04-05T17:19:00Z</dcterms:created>
  <dcterms:modified xsi:type="dcterms:W3CDTF">2022-04-22T05:29:00Z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0x010100023D04087BE1224A9134FC5362E7C04A</vt:lpwstr>
  </property>
  <property fmtid="{D5CDD505-2E9C-101B-9397-08002B2CF9AE}" pid="3" name="MSIP_Label_7869ce3b-ea31-4750-ac1a-51486fca9dd5_Enabled">
    <vt:lpwstr>true</vt:lpwstr>
  </property>
  <property fmtid="{D5CDD505-2E9C-101B-9397-08002B2CF9AE}" pid="4" name="MSIP_Label_7869ce3b-ea31-4750-ac1a-51486fca9dd5_SetDate">
    <vt:lpwstr>2022-02-02T20:31:57Z</vt:lpwstr>
  </property>
  <property fmtid="{D5CDD505-2E9C-101B-9397-08002B2CF9AE}" pid="5" name="MSIP_Label_7869ce3b-ea31-4750-ac1a-51486fca9dd5_Method">
    <vt:lpwstr>Privileged</vt:lpwstr>
  </property>
  <property fmtid="{D5CDD505-2E9C-101B-9397-08002B2CF9AE}" pid="6" name="MSIP_Label_7869ce3b-ea31-4750-ac1a-51486fca9dd5_Name">
    <vt:lpwstr>SENSITIVE (UNMARKED)</vt:lpwstr>
  </property>
  <property fmtid="{D5CDD505-2E9C-101B-9397-08002B2CF9AE}" pid="7" name="MSIP_Label_7869ce3b-ea31-4750-ac1a-51486fca9dd5_SiteId">
    <vt:lpwstr>d7a0631f-6d03-435f-a80e-764129e5d298</vt:lpwstr>
  </property>
  <property fmtid="{D5CDD505-2E9C-101B-9397-08002B2CF9AE}" pid="8" name="MSIP_Label_7869ce3b-ea31-4750-ac1a-51486fca9dd5_ActionId">
    <vt:lpwstr>f36ff8c0-5249-4859-857a-ba41019363ea</vt:lpwstr>
  </property>
  <property fmtid="{D5CDD505-2E9C-101B-9397-08002B2CF9AE}" pid="9" name="MSIP_Label_7869ce3b-ea31-4750-ac1a-51486fca9dd5_ContentBits">
    <vt:lpwstr>0</vt:lpwstr>
  </property>
</Properties>
</file>